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9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318"/>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6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0"/>
              <w:rPr>
                <w:rFonts w:hAnsi="宋体" w:cs="宋体"/>
                <w:b/>
                <w:bCs/>
                <w:sz w:val="21"/>
                <w:szCs w:val="21"/>
              </w:rPr>
            </w:pPr>
            <w:r>
              <w:rPr>
                <w:rFonts w:hint="eastAsia" w:hAnsi="宋体" w:cs="宋体"/>
                <w:b/>
                <w:bCs/>
                <w:sz w:val="21"/>
                <w:szCs w:val="21"/>
              </w:rPr>
              <w:t>序号</w:t>
            </w:r>
          </w:p>
        </w:tc>
        <w:tc>
          <w:tcPr>
            <w:tcW w:w="631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0"/>
              <w:rPr>
                <w:rFonts w:hAnsi="宋体" w:cs="宋体"/>
                <w:b/>
                <w:bCs/>
                <w:sz w:val="21"/>
                <w:szCs w:val="21"/>
              </w:rPr>
            </w:pPr>
            <w:r>
              <w:rPr>
                <w:rFonts w:hint="eastAsia" w:hAnsi="宋体" w:cs="宋体"/>
                <w:b/>
                <w:bCs/>
                <w:sz w:val="21"/>
                <w:szCs w:val="21"/>
              </w:rPr>
              <w:t>具体参数要求</w:t>
            </w:r>
          </w:p>
        </w:tc>
        <w:tc>
          <w:tcPr>
            <w:tcW w:w="141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0"/>
              <w:rPr>
                <w:rFonts w:hint="eastAsia" w:hAnsi="宋体" w:eastAsia="宋体" w:cs="宋体"/>
                <w:sz w:val="21"/>
                <w:szCs w:val="21"/>
                <w:lang w:eastAsia="zh-CN"/>
              </w:rPr>
            </w:pPr>
            <w:r>
              <w:rPr>
                <w:rFonts w:hint="eastAsia" w:hAnsi="宋体" w:cs="宋体"/>
                <w:b/>
                <w:bCs/>
                <w:sz w:val="21"/>
                <w:szCs w:val="21"/>
                <w:lang w:eastAsia="zh-CN"/>
              </w:rPr>
              <w:t>投标响应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1</w:t>
            </w:r>
          </w:p>
        </w:tc>
        <w:tc>
          <w:tcPr>
            <w:tcW w:w="6318"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240" w:lineRule="auto"/>
              <w:jc w:val="both"/>
              <w:textAlignment w:val="auto"/>
              <w:rPr>
                <w:rFonts w:ascii="宋体" w:hAnsi="宋体"/>
                <w:sz w:val="21"/>
                <w:szCs w:val="21"/>
              </w:rPr>
            </w:pPr>
            <w:r>
              <w:rPr>
                <w:rFonts w:hint="eastAsia" w:ascii="宋体" w:hAnsi="宋体"/>
                <w:sz w:val="21"/>
                <w:szCs w:val="21"/>
              </w:rPr>
              <w:t>保修内容包括：</w:t>
            </w:r>
          </w:p>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cs="宋体"/>
                <w:sz w:val="21"/>
                <w:szCs w:val="21"/>
              </w:rPr>
            </w:pPr>
            <w:r>
              <w:rPr>
                <w:rFonts w:hint="eastAsia" w:hAnsi="宋体" w:cs="宋体"/>
                <w:sz w:val="21"/>
                <w:szCs w:val="21"/>
                <w:lang w:val="en-US" w:eastAsia="zh-CN"/>
              </w:rPr>
              <w:t>一台ASP低温等离子灭菌器整机保修，</w:t>
            </w:r>
            <w:r>
              <w:rPr>
                <w:rFonts w:hint="eastAsia" w:hAnsi="宋体" w:cs="宋体"/>
                <w:sz w:val="21"/>
                <w:szCs w:val="21"/>
              </w:rPr>
              <w:t>序列号：</w:t>
            </w:r>
            <w:r>
              <w:rPr>
                <w:rFonts w:hint="eastAsia" w:hAnsi="宋体" w:cs="宋体"/>
                <w:sz w:val="21"/>
                <w:szCs w:val="21"/>
                <w:lang w:val="en-US" w:eastAsia="zh-CN"/>
              </w:rPr>
              <w:t>10101061266，</w:t>
            </w:r>
          </w:p>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一台ASP低温等离子灭菌器整机保修，</w:t>
            </w:r>
            <w:r>
              <w:rPr>
                <w:rFonts w:hint="eastAsia" w:hAnsi="宋体" w:cs="宋体"/>
                <w:sz w:val="21"/>
                <w:szCs w:val="21"/>
              </w:rPr>
              <w:t>序列号：</w:t>
            </w:r>
            <w:r>
              <w:rPr>
                <w:rFonts w:hint="eastAsia" w:hAnsi="宋体" w:cs="宋体"/>
                <w:sz w:val="21"/>
                <w:szCs w:val="21"/>
                <w:lang w:val="en-US" w:eastAsia="zh-CN"/>
              </w:rPr>
              <w:t>10101110021，</w:t>
            </w:r>
          </w:p>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default" w:eastAsia="宋体"/>
                <w:sz w:val="21"/>
                <w:szCs w:val="21"/>
                <w:lang w:val="en-US" w:eastAsia="zh-CN"/>
              </w:rPr>
            </w:pPr>
            <w:r>
              <w:rPr>
                <w:rFonts w:hint="eastAsia" w:hAnsi="宋体" w:cs="宋体"/>
                <w:sz w:val="21"/>
                <w:szCs w:val="21"/>
                <w:lang w:val="en-US" w:eastAsia="zh-CN"/>
              </w:rPr>
              <w:t>一台ASP低温等离子灭菌器保养，</w:t>
            </w:r>
            <w:r>
              <w:rPr>
                <w:rFonts w:hint="eastAsia" w:hAnsi="宋体" w:cs="宋体"/>
                <w:sz w:val="21"/>
                <w:szCs w:val="21"/>
              </w:rPr>
              <w:t>序列号</w:t>
            </w:r>
            <w:r>
              <w:rPr>
                <w:rFonts w:hint="eastAsia" w:hAnsi="宋体" w:cs="宋体"/>
                <w:sz w:val="21"/>
                <w:szCs w:val="21"/>
                <w:lang w:eastAsia="zh-CN"/>
              </w:rPr>
              <w:t>：</w:t>
            </w:r>
            <w:r>
              <w:rPr>
                <w:rFonts w:hint="eastAsia" w:hAnsi="宋体" w:cs="宋体"/>
                <w:sz w:val="21"/>
                <w:szCs w:val="21"/>
                <w:lang w:val="en-US" w:eastAsia="zh-CN"/>
              </w:rPr>
              <w:t>10101160229；</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default" w:hAnsi="宋体" w:eastAsia="宋体" w:cs="宋体"/>
                <w:sz w:val="21"/>
                <w:szCs w:val="21"/>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▲2</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在</w:t>
            </w:r>
            <w:r>
              <w:rPr>
                <w:rFonts w:hint="eastAsia" w:hAnsi="宋体" w:cs="宋体"/>
                <w:sz w:val="21"/>
                <w:szCs w:val="21"/>
                <w:lang w:eastAsia="zh-CN"/>
              </w:rPr>
              <w:t>一年</w:t>
            </w:r>
            <w:r>
              <w:rPr>
                <w:rFonts w:hint="eastAsia" w:hAnsi="宋体" w:cs="宋体"/>
                <w:sz w:val="21"/>
                <w:szCs w:val="21"/>
              </w:rPr>
              <w:t>保修服务期内免费提供所有维修所需的原装零备件；</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▲3</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ascii="宋体" w:hAnsi="宋体" w:cs="宋体"/>
                <w:sz w:val="21"/>
                <w:szCs w:val="21"/>
              </w:rPr>
            </w:pPr>
            <w:r>
              <w:rPr>
                <w:rFonts w:hint="eastAsia" w:ascii="宋体" w:hAnsi="宋体" w:cs="宋体"/>
                <w:color w:val="000000"/>
                <w:sz w:val="21"/>
                <w:szCs w:val="21"/>
                <w:lang w:eastAsia="zh-CN"/>
              </w:rPr>
              <w:t>中标人提供</w:t>
            </w:r>
            <w:r>
              <w:rPr>
                <w:rFonts w:hint="eastAsia" w:ascii="宋体" w:hAnsi="宋体" w:cs="宋体"/>
                <w:color w:val="000000"/>
                <w:sz w:val="21"/>
                <w:szCs w:val="21"/>
              </w:rPr>
              <w:t>在维修中所需的相关辅助设备和材料</w:t>
            </w:r>
            <w:r>
              <w:rPr>
                <w:rFonts w:hint="eastAsia" w:ascii="宋体" w:hAnsi="宋体" w:cs="宋体"/>
                <w:color w:val="000000"/>
                <w:sz w:val="21"/>
                <w:szCs w:val="21"/>
                <w:lang w:eastAsia="zh-CN"/>
              </w:rPr>
              <w:t>，提供</w:t>
            </w:r>
            <w:r>
              <w:rPr>
                <w:rFonts w:hint="eastAsia" w:asciiTheme="minorEastAsia" w:hAnsiTheme="minorEastAsia" w:eastAsiaTheme="minorEastAsia" w:cstheme="minorEastAsia"/>
                <w:sz w:val="21"/>
                <w:szCs w:val="21"/>
              </w:rPr>
              <w:t>备件的优先使用权及免收维修所需的所有备件费用</w:t>
            </w:r>
            <w:r>
              <w:rPr>
                <w:rFonts w:hint="eastAsia" w:asciiTheme="minorEastAsia" w:hAnsiTheme="minorEastAsia" w:eastAsiaTheme="minorEastAsia" w:cstheme="min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4</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hAnsi="宋体" w:cs="宋体" w:eastAsiaTheme="minorEastAsia"/>
                <w:sz w:val="21"/>
                <w:szCs w:val="21"/>
                <w:lang w:eastAsia="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 xml:space="preserve">小时×5天服务热线, </w:t>
            </w:r>
            <w:r>
              <w:rPr>
                <w:rFonts w:hint="eastAsia" w:asciiTheme="minorEastAsia" w:hAnsiTheme="minorEastAsia" w:eastAsiaTheme="minorEastAsia" w:cstheme="minorEastAsia"/>
                <w:sz w:val="21"/>
                <w:szCs w:val="21"/>
                <w:lang w:eastAsia="zh-CN"/>
              </w:rPr>
              <w:t>报修</w:t>
            </w:r>
            <w:r>
              <w:rPr>
                <w:rFonts w:hint="eastAsia" w:asciiTheme="minorEastAsia" w:hAnsiTheme="minorEastAsia" w:eastAsiaTheme="minorEastAsia" w:cstheme="minorEastAsia"/>
                <w:sz w:val="21"/>
                <w:szCs w:val="21"/>
              </w:rPr>
              <w:t>4小时</w:t>
            </w:r>
            <w:r>
              <w:rPr>
                <w:rFonts w:hint="eastAsia" w:asciiTheme="minorEastAsia" w:hAnsiTheme="minorEastAsia" w:eastAsiaTheme="minorEastAsia" w:cstheme="minorEastAsia"/>
                <w:sz w:val="21"/>
                <w:szCs w:val="21"/>
                <w:lang w:eastAsia="zh-CN"/>
              </w:rPr>
              <w:t>内</w:t>
            </w:r>
            <w:r>
              <w:rPr>
                <w:rFonts w:hint="eastAsia" w:asciiTheme="minorEastAsia" w:hAnsiTheme="minorEastAsia" w:eastAsiaTheme="minorEastAsia" w:cstheme="minorEastAsia"/>
                <w:sz w:val="21"/>
                <w:szCs w:val="21"/>
              </w:rPr>
              <w:t>电话答复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24×7×365资深工程师电话技术支持</w:t>
            </w:r>
            <w:r>
              <w:rPr>
                <w:rFonts w:hint="eastAsia" w:asciiTheme="minorEastAsia" w:hAnsiTheme="minorEastAsia" w:eastAsiaTheme="minorEastAsia" w:cstheme="min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val="en-US" w:eastAsia="zh-CN"/>
              </w:rPr>
            </w:pPr>
            <w:r>
              <w:rPr>
                <w:rFonts w:hint="eastAsia" w:hAnsi="宋体" w:cs="宋体"/>
                <w:sz w:val="21"/>
                <w:szCs w:val="21"/>
                <w:lang w:val="en-US" w:eastAsia="zh-CN"/>
              </w:rPr>
              <w:t>5</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免收技术服务的全部人工费用</w:t>
            </w:r>
            <w:r>
              <w:rPr>
                <w:rFonts w:hint="eastAsia" w:asciiTheme="minorEastAsia" w:hAnsiTheme="minorEastAsia" w:eastAsiaTheme="minorEastAsia" w:cstheme="minorEastAsia"/>
                <w:sz w:val="21"/>
                <w:szCs w:val="21"/>
                <w:lang w:eastAsia="zh-CN"/>
              </w:rPr>
              <w:t>和</w:t>
            </w:r>
            <w:r>
              <w:rPr>
                <w:rFonts w:hint="eastAsia" w:asciiTheme="minorEastAsia" w:hAnsiTheme="minorEastAsia" w:eastAsiaTheme="minorEastAsia" w:cstheme="minorEastAsia"/>
                <w:sz w:val="21"/>
                <w:szCs w:val="21"/>
              </w:rPr>
              <w:t>现场技术服务的所有差旅费</w:t>
            </w:r>
            <w:r>
              <w:rPr>
                <w:rFonts w:hint="eastAsia" w:asciiTheme="minorEastAsia" w:hAnsiTheme="minorEastAsia" w:eastAsiaTheme="minorEastAsia" w:cstheme="min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val="en-US" w:eastAsia="zh-CN"/>
              </w:rPr>
            </w:pPr>
            <w:r>
              <w:rPr>
                <w:rFonts w:hint="eastAsia" w:hAnsi="宋体" w:cs="宋体"/>
                <w:sz w:val="21"/>
                <w:szCs w:val="21"/>
                <w:lang w:val="en-US" w:eastAsia="zh-CN"/>
              </w:rPr>
              <w:t>6</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可派人上门提供医院人员技术培训，及临床应用培训；</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7</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cs="宋体" w:eastAsiaTheme="majorEastAsia"/>
                <w:sz w:val="21"/>
                <w:szCs w:val="21"/>
                <w:lang w:eastAsia="zh-CN"/>
              </w:rPr>
            </w:pPr>
            <w:r>
              <w:rPr>
                <w:rFonts w:hint="eastAsia" w:hAnsi="宋体" w:cs="宋体"/>
                <w:sz w:val="21"/>
                <w:szCs w:val="21"/>
              </w:rPr>
              <w:t>在保修服务期内设备正常开机率不低于95%</w:t>
            </w:r>
            <w:r>
              <w:rPr>
                <w:rFonts w:hint="eastAsia" w:hAnsi="宋体" w:cs="宋体"/>
                <w:sz w:val="21"/>
                <w:szCs w:val="21"/>
                <w:lang w:eastAsia="zh-CN"/>
              </w:rPr>
              <w:t>，</w:t>
            </w:r>
            <w:r>
              <w:rPr>
                <w:rFonts w:hint="eastAsia" w:hAnsi="宋体" w:cs="宋体"/>
                <w:sz w:val="21"/>
                <w:szCs w:val="21"/>
              </w:rPr>
              <w:t>如果此开机率未能达到(不可抗力情况除外，不可抗力应指任何遭受不可抗力方无法预见的且超出其合理控制的事件)，</w:t>
            </w:r>
            <w:r>
              <w:rPr>
                <w:rFonts w:hint="eastAsia" w:asciiTheme="majorEastAsia" w:hAnsiTheme="majorEastAsia" w:eastAsiaTheme="majorEastAsia"/>
                <w:spacing w:val="-2"/>
                <w:sz w:val="21"/>
                <w:szCs w:val="21"/>
                <w:lang w:val="en-AU"/>
              </w:rPr>
              <w:t>在超出开机率保</w:t>
            </w:r>
            <w:r>
              <w:rPr>
                <w:rFonts w:asciiTheme="majorEastAsia" w:hAnsiTheme="majorEastAsia" w:eastAsiaTheme="majorEastAsia"/>
                <w:spacing w:val="-2"/>
                <w:sz w:val="21"/>
                <w:szCs w:val="21"/>
                <w:lang w:val="en-AU"/>
              </w:rPr>
              <w:t>证时间</w:t>
            </w:r>
            <w:r>
              <w:rPr>
                <w:rFonts w:hint="eastAsia" w:asciiTheme="majorEastAsia" w:hAnsiTheme="majorEastAsia" w:eastAsiaTheme="majorEastAsia"/>
                <w:spacing w:val="-2"/>
                <w:sz w:val="21"/>
                <w:szCs w:val="21"/>
                <w:lang w:val="en-AU"/>
              </w:rPr>
              <w:t>的情</w:t>
            </w:r>
            <w:r>
              <w:rPr>
                <w:rFonts w:asciiTheme="majorEastAsia" w:hAnsiTheme="majorEastAsia" w:eastAsiaTheme="majorEastAsia"/>
                <w:spacing w:val="-2"/>
                <w:sz w:val="21"/>
                <w:szCs w:val="21"/>
                <w:lang w:val="en-AU"/>
              </w:rPr>
              <w:t>况</w:t>
            </w:r>
            <w:r>
              <w:rPr>
                <w:rFonts w:hint="eastAsia" w:asciiTheme="majorEastAsia" w:hAnsiTheme="majorEastAsia" w:eastAsiaTheme="majorEastAsia"/>
                <w:spacing w:val="-2"/>
                <w:sz w:val="21"/>
                <w:szCs w:val="21"/>
                <w:lang w:val="en-AU"/>
              </w:rPr>
              <w:t>下，</w:t>
            </w:r>
            <w:r>
              <w:rPr>
                <w:rFonts w:asciiTheme="majorEastAsia" w:hAnsiTheme="majorEastAsia" w:eastAsiaTheme="majorEastAsia"/>
                <w:spacing w:val="-2"/>
                <w:sz w:val="21"/>
                <w:szCs w:val="21"/>
                <w:lang w:val="en-AU"/>
              </w:rPr>
              <w:t>进</w:t>
            </w:r>
            <w:r>
              <w:rPr>
                <w:rFonts w:hint="eastAsia" w:asciiTheme="majorEastAsia" w:hAnsiTheme="majorEastAsia" w:eastAsiaTheme="majorEastAsia"/>
                <w:spacing w:val="-2"/>
                <w:sz w:val="21"/>
                <w:szCs w:val="21"/>
                <w:lang w:val="en-AU"/>
              </w:rPr>
              <w:t>行</w:t>
            </w:r>
            <w:r>
              <w:rPr>
                <w:rFonts w:asciiTheme="majorEastAsia" w:hAnsiTheme="majorEastAsia" w:eastAsiaTheme="majorEastAsia"/>
                <w:spacing w:val="-2"/>
                <w:sz w:val="21"/>
                <w:szCs w:val="21"/>
                <w:lang w:val="en-AU"/>
              </w:rPr>
              <w:t>双</w:t>
            </w:r>
            <w:r>
              <w:rPr>
                <w:rFonts w:hint="eastAsia" w:asciiTheme="majorEastAsia" w:hAnsiTheme="majorEastAsia" w:eastAsiaTheme="majorEastAsia"/>
                <w:spacing w:val="-2"/>
                <w:sz w:val="21"/>
                <w:szCs w:val="21"/>
                <w:lang w:val="en-AU"/>
              </w:rPr>
              <w:t>倍</w:t>
            </w:r>
            <w:r>
              <w:rPr>
                <w:rFonts w:asciiTheme="majorEastAsia" w:hAnsiTheme="majorEastAsia" w:eastAsiaTheme="majorEastAsia"/>
                <w:spacing w:val="-2"/>
                <w:sz w:val="21"/>
                <w:szCs w:val="21"/>
                <w:lang w:val="en-AU"/>
              </w:rPr>
              <w:t>补偿,</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即超</w:t>
            </w:r>
            <w:r>
              <w:rPr>
                <w:rFonts w:asciiTheme="majorEastAsia" w:hAnsiTheme="majorEastAsia" w:eastAsiaTheme="majorEastAsia"/>
                <w:sz w:val="21"/>
                <w:szCs w:val="21"/>
              </w:rPr>
              <w:t>过</w:t>
            </w:r>
            <w:r>
              <w:rPr>
                <w:rFonts w:hint="eastAsia" w:asciiTheme="majorEastAsia" w:hAnsiTheme="majorEastAsia" w:eastAsiaTheme="majorEastAsia"/>
                <w:sz w:val="21"/>
                <w:szCs w:val="21"/>
              </w:rPr>
              <w:t>一天保修延</w:t>
            </w:r>
            <w:r>
              <w:rPr>
                <w:rFonts w:asciiTheme="majorEastAsia" w:hAnsiTheme="majorEastAsia" w:eastAsiaTheme="majorEastAsia"/>
                <w:sz w:val="21"/>
                <w:szCs w:val="21"/>
              </w:rPr>
              <w:t>长</w:t>
            </w:r>
            <w:r>
              <w:rPr>
                <w:rFonts w:hint="eastAsia" w:asciiTheme="majorEastAsia" w:hAnsiTheme="majorEastAsia" w:eastAsiaTheme="majorEastAsia"/>
                <w:sz w:val="21"/>
                <w:szCs w:val="21"/>
              </w:rPr>
              <w:t>2天</w:t>
            </w:r>
            <w:r>
              <w:rPr>
                <w:rFonts w:hint="eastAsia" w:asciiTheme="majorEastAsia" w:hAnsiTheme="majorEastAsia" w:eastAsiaTheme="majorEastAsia"/>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8</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pacing w:line="240" w:lineRule="auto"/>
              <w:jc w:val="both"/>
              <w:textAlignment w:val="auto"/>
              <w:rPr>
                <w:rFonts w:hint="eastAsia" w:hAnsi="宋体" w:eastAsia="宋体" w:cs="宋体"/>
                <w:sz w:val="21"/>
                <w:szCs w:val="21"/>
                <w:lang w:eastAsia="zh-CN"/>
              </w:rPr>
            </w:pPr>
            <w:r>
              <w:rPr>
                <w:rFonts w:hint="eastAsia" w:hAnsi="宋体" w:cs="宋体"/>
                <w:sz w:val="21"/>
                <w:szCs w:val="21"/>
              </w:rPr>
              <w:t>预防性保养要求</w:t>
            </w:r>
            <w:r>
              <w:rPr>
                <w:rFonts w:hint="eastAsia" w:hAnsi="宋体" w:cs="宋体"/>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rPr>
              <w:t xml:space="preserve"> 产品手册规定的保养(PM)的人工和备件(两次)</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rPr>
              <w:t xml:space="preserve"> 两次全套设备电气校准(OQ)测试</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rPr>
              <w:t xml:space="preserve"> 每月一次的工程师电话或现场技术回访</w:t>
            </w:r>
            <w:r>
              <w:rPr>
                <w:rFonts w:hint="eastAsia" w:asciiTheme="minorEastAsia" w:hAnsiTheme="minorEastAsia" w:eastAsiaTheme="minorEastAsia" w:cstheme="minorEastAsia"/>
                <w:sz w:val="21"/>
                <w:szCs w:val="21"/>
                <w:lang w:eastAsia="zh-CN"/>
              </w:rPr>
              <w:t>，</w:t>
            </w:r>
          </w:p>
          <w:p>
            <w:pPr>
              <w:keepNext w:val="0"/>
              <w:keepLines w:val="0"/>
              <w:pageBreakBefore w:val="0"/>
              <w:kinsoku/>
              <w:wordWrap/>
              <w:overflowPunct/>
              <w:topLinePunct w:val="0"/>
              <w:autoSpaceDE/>
              <w:autoSpaceDN/>
              <w:bidi w:val="0"/>
              <w:adjustRightInd/>
              <w:spacing w:line="240" w:lineRule="auto"/>
              <w:jc w:val="both"/>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sym w:font="Symbol" w:char="F0B7"/>
            </w:r>
            <w:r>
              <w:rPr>
                <w:rFonts w:hint="eastAsia" w:asciiTheme="minorEastAsia" w:hAnsiTheme="minorEastAsia" w:eastAsiaTheme="minorEastAsia" w:cstheme="minorEastAsia"/>
                <w:sz w:val="21"/>
                <w:szCs w:val="21"/>
                <w:lang w:val="en-US" w:eastAsia="zh-CN"/>
              </w:rPr>
              <w:t xml:space="preserve"> 提供维护报告；</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lang w:val="en-US" w:eastAsia="zh-CN"/>
              </w:rPr>
              <w:t>9</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r>
              <w:rPr>
                <w:rFonts w:hint="eastAsia" w:hAnsi="宋体" w:cs="宋体"/>
                <w:sz w:val="21"/>
                <w:szCs w:val="21"/>
              </w:rPr>
              <w:t>在保修服务期内免费提供设备原厂软件升级（不改变硬件），并能提供设备的最新平台软硬件功能升级</w:t>
            </w:r>
            <w:r>
              <w:rPr>
                <w:rFonts w:hint="eastAsia" w:hAnsi="宋体" w:cs="宋体"/>
                <w:sz w:val="21"/>
                <w:szCs w:val="21"/>
                <w:lang w:eastAsia="zh-CN"/>
              </w:rPr>
              <w:t>，</w:t>
            </w:r>
            <w:r>
              <w:rPr>
                <w:rFonts w:hint="eastAsia" w:hAnsi="宋体" w:cs="宋体"/>
                <w:sz w:val="21"/>
                <w:szCs w:val="21"/>
              </w:rPr>
              <w:t>免费提供设备的系统软件升级补丁和技术支持，以提高设备的安全性和性能</w:t>
            </w:r>
            <w:r>
              <w:rPr>
                <w:rFonts w:hint="eastAsia" w:hAnsi="宋体" w:cs="宋体"/>
                <w:sz w:val="21"/>
                <w:szCs w:val="21"/>
                <w:lang w:eastAsia="zh-CN"/>
              </w:rPr>
              <w:t>，</w:t>
            </w:r>
            <w:r>
              <w:rPr>
                <w:rFonts w:hint="eastAsia" w:hAnsi="宋体" w:cs="宋体"/>
                <w:sz w:val="21"/>
                <w:szCs w:val="21"/>
              </w:rPr>
              <w:t>并提供所有升级资料和记录</w:t>
            </w:r>
            <w:r>
              <w:rPr>
                <w:rFonts w:hint="eastAsia" w:hAnsi="宋体" w:cs="宋体"/>
                <w:sz w:val="21"/>
                <w:szCs w:val="21"/>
                <w:lang w:eastAsia="zh-CN"/>
              </w:rPr>
              <w:t>，</w:t>
            </w:r>
            <w:r>
              <w:rPr>
                <w:rFonts w:hint="eastAsia" w:hAnsi="宋体" w:cs="宋体"/>
                <w:sz w:val="21"/>
                <w:szCs w:val="21"/>
              </w:rPr>
              <w:t>升级完成后负责协调出具原厂性能检测报告；</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default" w:hAnsi="宋体" w:eastAsia="宋体" w:cs="宋体"/>
                <w:sz w:val="21"/>
                <w:szCs w:val="21"/>
                <w:lang w:val="en-US" w:eastAsia="zh-CN"/>
              </w:rPr>
            </w:pPr>
            <w:r>
              <w:rPr>
                <w:rFonts w:hint="eastAsia" w:hAnsi="宋体" w:cs="宋体"/>
                <w:sz w:val="21"/>
                <w:szCs w:val="21"/>
              </w:rPr>
              <w:t>▲</w:t>
            </w:r>
            <w:r>
              <w:rPr>
                <w:rFonts w:hint="eastAsia" w:hAnsi="宋体" w:cs="宋体"/>
                <w:sz w:val="21"/>
                <w:szCs w:val="21"/>
                <w:lang w:val="en-US" w:eastAsia="zh-CN"/>
              </w:rPr>
              <w:t>10</w:t>
            </w:r>
          </w:p>
        </w:tc>
        <w:tc>
          <w:tcPr>
            <w:tcW w:w="6318"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rPr>
              <w:t>需在浙江省内至少有5位常驻服务工程师，所有服务工程师必须持有</w:t>
            </w:r>
            <w:r>
              <w:rPr>
                <w:rFonts w:hint="eastAsia" w:hAnsi="宋体" w:cs="宋体"/>
                <w:sz w:val="21"/>
                <w:szCs w:val="21"/>
                <w:lang w:val="en-US" w:eastAsia="zh-CN"/>
              </w:rPr>
              <w:t>ASP</w:t>
            </w:r>
            <w:r>
              <w:rPr>
                <w:rFonts w:hint="eastAsia" w:hAnsi="宋体" w:cs="宋体"/>
                <w:sz w:val="21"/>
                <w:szCs w:val="21"/>
              </w:rPr>
              <w:t>维修资质证书，且主要服务工程师持有原厂培训证书</w:t>
            </w:r>
            <w:r>
              <w:rPr>
                <w:rFonts w:hint="eastAsia" w:hAnsi="宋体" w:cs="宋体"/>
                <w:sz w:val="21"/>
                <w:szCs w:val="21"/>
                <w:lang w:eastAsia="zh-CN"/>
              </w:rPr>
              <w:t>；</w:t>
            </w:r>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66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int="eastAsia" w:hAnsi="宋体" w:eastAsia="宋体" w:cs="宋体"/>
                <w:sz w:val="21"/>
                <w:szCs w:val="21"/>
                <w:lang w:eastAsia="zh-CN"/>
              </w:rPr>
            </w:pPr>
            <w:r>
              <w:rPr>
                <w:rFonts w:hint="eastAsia" w:hAnsi="宋体" w:cs="宋体"/>
                <w:sz w:val="21"/>
                <w:szCs w:val="21"/>
              </w:rPr>
              <w:t>▲1</w:t>
            </w:r>
            <w:r>
              <w:rPr>
                <w:rFonts w:hint="eastAsia" w:hAnsi="宋体" w:cs="宋体"/>
                <w:sz w:val="21"/>
                <w:szCs w:val="21"/>
                <w:lang w:val="en-US" w:eastAsia="zh-CN"/>
              </w:rPr>
              <w:t>1</w:t>
            </w:r>
          </w:p>
        </w:tc>
        <w:tc>
          <w:tcPr>
            <w:tcW w:w="6318"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lang w:eastAsia="zh-CN"/>
              </w:rPr>
            </w:pPr>
            <w:r>
              <w:rPr>
                <w:rFonts w:hint="eastAsia" w:hAnsi="宋体" w:cs="宋体"/>
                <w:sz w:val="21"/>
                <w:szCs w:val="21"/>
              </w:rPr>
              <w:t>提供业绩合同</w:t>
            </w:r>
            <w:r>
              <w:rPr>
                <w:rFonts w:hint="eastAsia" w:hAnsi="宋体" w:cs="宋体"/>
                <w:sz w:val="21"/>
                <w:szCs w:val="21"/>
                <w:lang w:eastAsia="zh-CN"/>
              </w:rPr>
              <w:t>：</w:t>
            </w:r>
            <w:r>
              <w:rPr>
                <w:rFonts w:hint="eastAsia" w:ascii="宋体" w:hAnsi="宋体" w:cs="宋体"/>
                <w:sz w:val="21"/>
                <w:szCs w:val="21"/>
              </w:rPr>
              <w:t>至少提供5家医院以上浙江省内有同级别医院相似型号机器的维保</w:t>
            </w:r>
            <w:r>
              <w:rPr>
                <w:rFonts w:hint="eastAsia" w:ascii="宋体" w:hAnsi="宋体" w:cs="宋体"/>
                <w:sz w:val="21"/>
                <w:szCs w:val="21"/>
                <w:lang w:eastAsia="zh-CN"/>
              </w:rPr>
              <w:t>，</w:t>
            </w:r>
            <w:r>
              <w:rPr>
                <w:rFonts w:hint="eastAsia" w:ascii="宋体" w:hAnsi="宋体" w:cs="宋体"/>
                <w:sz w:val="21"/>
                <w:szCs w:val="21"/>
              </w:rPr>
              <w:t>并写上医院名称和联系电话</w:t>
            </w:r>
            <w:r>
              <w:rPr>
                <w:rFonts w:hint="eastAsia" w:ascii="宋体" w:hAnsi="宋体" w:cs="宋体"/>
                <w:sz w:val="21"/>
                <w:szCs w:val="21"/>
                <w:lang w:eastAsia="zh-CN"/>
              </w:rPr>
              <w:t>。</w:t>
            </w:r>
            <w:bookmarkStart w:id="0" w:name="_GoBack"/>
            <w:bookmarkEnd w:id="0"/>
          </w:p>
        </w:tc>
        <w:tc>
          <w:tcPr>
            <w:tcW w:w="1413" w:type="dxa"/>
            <w:tcBorders>
              <w:tl2br w:val="nil"/>
              <w:tr2bl w:val="nil"/>
            </w:tcBorders>
            <w:vAlign w:val="center"/>
          </w:tcPr>
          <w:p>
            <w:pPr>
              <w:pStyle w:val="2"/>
              <w:keepNext w:val="0"/>
              <w:keepLines w:val="0"/>
              <w:pageBreakBefore w:val="0"/>
              <w:kinsoku/>
              <w:wordWrap/>
              <w:overflowPunct/>
              <w:topLinePunct w:val="0"/>
              <w:autoSpaceDE/>
              <w:autoSpaceDN/>
              <w:bidi w:val="0"/>
              <w:adjustRightInd/>
              <w:snapToGrid w:val="0"/>
              <w:spacing w:line="240" w:lineRule="auto"/>
              <w:jc w:val="both"/>
              <w:textAlignment w:val="auto"/>
              <w:outlineLvl w:val="0"/>
              <w:rPr>
                <w:rFonts w:hAnsi="宋体" w:cs="宋体"/>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A2168A"/>
    <w:rsid w:val="002E47A2"/>
    <w:rsid w:val="006D5617"/>
    <w:rsid w:val="009508A8"/>
    <w:rsid w:val="00B67BDE"/>
    <w:rsid w:val="00C3062F"/>
    <w:rsid w:val="00D60A5F"/>
    <w:rsid w:val="09686A39"/>
    <w:rsid w:val="0E8C79A1"/>
    <w:rsid w:val="10076C2C"/>
    <w:rsid w:val="15EA2940"/>
    <w:rsid w:val="1D151FA5"/>
    <w:rsid w:val="209513CA"/>
    <w:rsid w:val="32E117C2"/>
    <w:rsid w:val="34465598"/>
    <w:rsid w:val="350D0D8A"/>
    <w:rsid w:val="511D18AE"/>
    <w:rsid w:val="55A54B51"/>
    <w:rsid w:val="5BFB2049"/>
    <w:rsid w:val="5DEA3A6B"/>
    <w:rsid w:val="5E5D72BE"/>
    <w:rsid w:val="6247716A"/>
    <w:rsid w:val="62A2168A"/>
    <w:rsid w:val="66D613D2"/>
    <w:rsid w:val="6B8E561A"/>
    <w:rsid w:val="6D367177"/>
    <w:rsid w:val="6FE0697D"/>
    <w:rsid w:val="71F7592A"/>
    <w:rsid w:val="73F302BC"/>
    <w:rsid w:val="7AE7563E"/>
    <w:rsid w:val="7D656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130</Words>
  <Characters>746</Characters>
  <Lines>6</Lines>
  <Paragraphs>1</Paragraphs>
  <TotalTime>0</TotalTime>
  <ScaleCrop>false</ScaleCrop>
  <LinksUpToDate>false</LinksUpToDate>
  <CharactersWithSpaces>875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2020-10-13T07:18:00Z</dcterms:created>
  <dc:creator>Administrator</dc:creator>
  <cp:lastModifiedBy>卷吗</cp:lastModifiedBy>
  <dcterms:modified xsi:type="dcterms:W3CDTF">2021-10-18T02:27:24Z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9183C89301C74666807F3798A04C6F0A</vt:lpwstr>
  </property>
</Properties>
</file>