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66C" w:rsidRDefault="001B166C" w:rsidP="001B166C">
      <w:pPr>
        <w:pStyle w:val="a4"/>
        <w:ind w:firstLine="612"/>
        <w:rPr>
          <w:rFonts w:hint="eastAsia"/>
          <w:sz w:val="30"/>
          <w:szCs w:val="30"/>
        </w:rPr>
      </w:pPr>
      <w:r>
        <w:rPr>
          <w:rFonts w:hint="eastAsia"/>
          <w:sz w:val="30"/>
          <w:szCs w:val="30"/>
        </w:rPr>
        <w:t>项目名称：</w:t>
      </w:r>
      <w:r w:rsidRPr="001B166C">
        <w:rPr>
          <w:rFonts w:hint="eastAsia"/>
          <w:sz w:val="30"/>
          <w:szCs w:val="30"/>
        </w:rPr>
        <w:t>基于</w:t>
      </w:r>
      <w:r w:rsidRPr="001B166C">
        <w:rPr>
          <w:rFonts w:hint="eastAsia"/>
          <w:sz w:val="30"/>
          <w:szCs w:val="30"/>
        </w:rPr>
        <w:t>DRG</w:t>
      </w:r>
      <w:r>
        <w:rPr>
          <w:rFonts w:hint="eastAsia"/>
          <w:sz w:val="30"/>
          <w:szCs w:val="30"/>
        </w:rPr>
        <w:t>医院质量控制数据分析系统</w:t>
      </w:r>
      <w:bookmarkStart w:id="0" w:name="_GoBack"/>
      <w:bookmarkEnd w:id="0"/>
    </w:p>
    <w:p w:rsidR="001B166C" w:rsidRDefault="001B166C" w:rsidP="001B166C">
      <w:pPr>
        <w:pStyle w:val="a4"/>
        <w:ind w:firstLine="612"/>
        <w:rPr>
          <w:rFonts w:hint="eastAsia"/>
          <w:sz w:val="30"/>
          <w:szCs w:val="30"/>
        </w:rPr>
      </w:pPr>
      <w:r w:rsidRPr="00AC3426">
        <w:rPr>
          <w:rFonts w:hint="eastAsia"/>
          <w:sz w:val="30"/>
          <w:szCs w:val="30"/>
        </w:rPr>
        <w:t>服务费预算：</w:t>
      </w:r>
      <w:r w:rsidRPr="00AC3426">
        <w:rPr>
          <w:rFonts w:hint="eastAsia"/>
          <w:sz w:val="30"/>
          <w:szCs w:val="30"/>
        </w:rPr>
        <w:t>19</w:t>
      </w:r>
      <w:r>
        <w:rPr>
          <w:rFonts w:hint="eastAsia"/>
          <w:sz w:val="30"/>
          <w:szCs w:val="30"/>
        </w:rPr>
        <w:t>.5</w:t>
      </w:r>
      <w:r w:rsidRPr="00AC3426">
        <w:rPr>
          <w:rFonts w:hint="eastAsia"/>
          <w:sz w:val="30"/>
          <w:szCs w:val="30"/>
        </w:rPr>
        <w:t>万元</w:t>
      </w:r>
      <w:r w:rsidRPr="00AC3426">
        <w:rPr>
          <w:rFonts w:hint="eastAsia"/>
          <w:sz w:val="30"/>
          <w:szCs w:val="30"/>
        </w:rPr>
        <w:t>/</w:t>
      </w:r>
      <w:r w:rsidRPr="00AC3426">
        <w:rPr>
          <w:rFonts w:hint="eastAsia"/>
          <w:sz w:val="30"/>
          <w:szCs w:val="30"/>
        </w:rPr>
        <w:t>年</w:t>
      </w:r>
    </w:p>
    <w:p w:rsidR="001B166C" w:rsidRDefault="001B166C" w:rsidP="001B166C">
      <w:pPr>
        <w:pStyle w:val="a4"/>
        <w:ind w:firstLine="612"/>
        <w:rPr>
          <w:rFonts w:hint="eastAsia"/>
          <w:sz w:val="30"/>
          <w:szCs w:val="30"/>
        </w:rPr>
      </w:pPr>
    </w:p>
    <w:tbl>
      <w:tblPr>
        <w:tblpPr w:leftFromText="180" w:rightFromText="180" w:vertAnchor="page" w:horzAnchor="page" w:tblpX="2314" w:tblpY="3106"/>
        <w:tblW w:w="8300" w:type="dxa"/>
        <w:tblCellMar>
          <w:left w:w="0" w:type="dxa"/>
          <w:right w:w="0" w:type="dxa"/>
        </w:tblCellMar>
        <w:tblLook w:val="04A0" w:firstRow="1" w:lastRow="0" w:firstColumn="1" w:lastColumn="0" w:noHBand="0" w:noVBand="1"/>
      </w:tblPr>
      <w:tblGrid>
        <w:gridCol w:w="552"/>
        <w:gridCol w:w="1488"/>
        <w:gridCol w:w="1910"/>
        <w:gridCol w:w="4350"/>
      </w:tblGrid>
      <w:tr w:rsidR="001B166C" w:rsidTr="001B166C">
        <w:trPr>
          <w:trHeight w:val="303"/>
        </w:trPr>
        <w:tc>
          <w:tcPr>
            <w:tcW w:w="552" w:type="dxa"/>
            <w:tcBorders>
              <w:top w:val="single" w:sz="8" w:space="0" w:color="000000"/>
              <w:left w:val="single" w:sz="8" w:space="0" w:color="000000"/>
              <w:bottom w:val="single" w:sz="8" w:space="0" w:color="000000"/>
              <w:right w:val="single" w:sz="8" w:space="0" w:color="000000"/>
            </w:tcBorders>
            <w:shd w:val="clear" w:color="auto" w:fill="B8CCE4"/>
            <w:tcMar>
              <w:top w:w="12" w:type="dxa"/>
              <w:left w:w="12" w:type="dxa"/>
              <w:right w:w="12" w:type="dxa"/>
            </w:tcMar>
          </w:tcPr>
          <w:p w:rsidR="001B166C" w:rsidRDefault="001B166C" w:rsidP="001B166C">
            <w:pPr>
              <w:widowControl/>
              <w:textAlignment w:val="top"/>
              <w:rPr>
                <w:rFonts w:ascii="宋体" w:hAnsi="宋体" w:cs="宋体"/>
                <w:b/>
                <w:color w:val="000000"/>
                <w:szCs w:val="21"/>
              </w:rPr>
            </w:pPr>
            <w:r>
              <w:rPr>
                <w:rFonts w:ascii="宋体" w:hAnsi="宋体" w:cs="宋体" w:hint="eastAsia"/>
                <w:b/>
                <w:color w:val="000000"/>
                <w:kern w:val="0"/>
                <w:szCs w:val="21"/>
              </w:rPr>
              <w:t>序号</w:t>
            </w:r>
          </w:p>
        </w:tc>
        <w:tc>
          <w:tcPr>
            <w:tcW w:w="1488" w:type="dxa"/>
            <w:tcBorders>
              <w:top w:val="single" w:sz="8" w:space="0" w:color="000000"/>
              <w:left w:val="nil"/>
              <w:bottom w:val="single" w:sz="8" w:space="0" w:color="000000"/>
              <w:right w:val="single" w:sz="8" w:space="0" w:color="000000"/>
            </w:tcBorders>
            <w:shd w:val="clear" w:color="auto" w:fill="B8CCE4"/>
            <w:tcMar>
              <w:top w:w="12" w:type="dxa"/>
              <w:left w:w="12" w:type="dxa"/>
              <w:right w:w="12" w:type="dxa"/>
            </w:tcMar>
          </w:tcPr>
          <w:p w:rsidR="001B166C" w:rsidRDefault="001B166C" w:rsidP="001B166C">
            <w:pPr>
              <w:widowControl/>
              <w:jc w:val="center"/>
              <w:textAlignment w:val="top"/>
              <w:rPr>
                <w:rFonts w:ascii="宋体" w:hAnsi="宋体" w:cs="宋体"/>
                <w:b/>
                <w:color w:val="000000"/>
                <w:szCs w:val="21"/>
              </w:rPr>
            </w:pPr>
            <w:r>
              <w:rPr>
                <w:rFonts w:ascii="宋体" w:hAnsi="宋体" w:cs="宋体" w:hint="eastAsia"/>
                <w:b/>
                <w:color w:val="000000"/>
                <w:kern w:val="0"/>
                <w:szCs w:val="21"/>
              </w:rPr>
              <w:t>功能模块</w:t>
            </w:r>
          </w:p>
        </w:tc>
        <w:tc>
          <w:tcPr>
            <w:tcW w:w="1910" w:type="dxa"/>
            <w:tcBorders>
              <w:top w:val="single" w:sz="8" w:space="0" w:color="000000"/>
              <w:left w:val="nil"/>
              <w:bottom w:val="single" w:sz="8" w:space="0" w:color="000000"/>
              <w:right w:val="single" w:sz="8" w:space="0" w:color="000000"/>
            </w:tcBorders>
            <w:shd w:val="clear" w:color="auto" w:fill="B8CCE4"/>
            <w:tcMar>
              <w:top w:w="12" w:type="dxa"/>
              <w:left w:w="12" w:type="dxa"/>
              <w:right w:w="12" w:type="dxa"/>
            </w:tcMar>
          </w:tcPr>
          <w:p w:rsidR="001B166C" w:rsidRDefault="001B166C" w:rsidP="001B166C">
            <w:pPr>
              <w:widowControl/>
              <w:jc w:val="center"/>
              <w:textAlignment w:val="top"/>
              <w:rPr>
                <w:rFonts w:ascii="宋体" w:hAnsi="宋体" w:cs="宋体"/>
                <w:b/>
                <w:color w:val="000000"/>
                <w:szCs w:val="21"/>
              </w:rPr>
            </w:pPr>
            <w:r>
              <w:rPr>
                <w:rFonts w:ascii="宋体" w:hAnsi="宋体" w:cs="宋体" w:hint="eastAsia"/>
                <w:b/>
                <w:color w:val="000000"/>
                <w:kern w:val="0"/>
                <w:szCs w:val="21"/>
              </w:rPr>
              <w:t>项目名称</w:t>
            </w:r>
          </w:p>
        </w:tc>
        <w:tc>
          <w:tcPr>
            <w:tcW w:w="4350" w:type="dxa"/>
            <w:tcBorders>
              <w:top w:val="single" w:sz="8" w:space="0" w:color="000000"/>
              <w:left w:val="nil"/>
              <w:bottom w:val="single" w:sz="8" w:space="0" w:color="000000"/>
              <w:right w:val="single" w:sz="8" w:space="0" w:color="000000"/>
            </w:tcBorders>
            <w:shd w:val="clear" w:color="auto" w:fill="B8CCE4"/>
            <w:tcMar>
              <w:top w:w="12" w:type="dxa"/>
              <w:left w:w="12" w:type="dxa"/>
              <w:right w:w="12" w:type="dxa"/>
            </w:tcMar>
          </w:tcPr>
          <w:p w:rsidR="001B166C" w:rsidRDefault="001B166C" w:rsidP="001B166C">
            <w:pPr>
              <w:widowControl/>
              <w:jc w:val="center"/>
              <w:textAlignment w:val="top"/>
              <w:rPr>
                <w:rFonts w:ascii="宋体" w:hAnsi="宋体" w:cs="宋体"/>
                <w:b/>
                <w:color w:val="000000"/>
                <w:szCs w:val="21"/>
              </w:rPr>
            </w:pPr>
            <w:r>
              <w:rPr>
                <w:rFonts w:ascii="宋体" w:hAnsi="宋体" w:cs="宋体" w:hint="eastAsia"/>
                <w:b/>
                <w:color w:val="000000"/>
                <w:kern w:val="0"/>
                <w:szCs w:val="21"/>
              </w:rPr>
              <w:t>项目说明</w:t>
            </w:r>
          </w:p>
        </w:tc>
      </w:tr>
      <w:tr w:rsidR="001B166C" w:rsidTr="001B166C">
        <w:trPr>
          <w:trHeight w:val="303"/>
        </w:trPr>
        <w:tc>
          <w:tcPr>
            <w:tcW w:w="552" w:type="dxa"/>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1</w:t>
            </w:r>
          </w:p>
        </w:tc>
        <w:tc>
          <w:tcPr>
            <w:tcW w:w="1488" w:type="dxa"/>
            <w:vMerge w:val="restart"/>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widowControl/>
              <w:jc w:val="center"/>
              <w:textAlignment w:val="center"/>
              <w:rPr>
                <w:rFonts w:ascii="宋体" w:hAnsi="宋体" w:cs="宋体"/>
                <w:color w:val="000000"/>
                <w:szCs w:val="21"/>
              </w:rPr>
            </w:pPr>
            <w:r>
              <w:rPr>
                <w:rFonts w:ascii="宋体" w:hAnsi="宋体" w:cs="宋体" w:hint="eastAsia"/>
                <w:color w:val="000000"/>
                <w:kern w:val="0"/>
                <w:szCs w:val="21"/>
              </w:rPr>
              <w:t>数据上传</w:t>
            </w:r>
          </w:p>
        </w:tc>
        <w:tc>
          <w:tcPr>
            <w:tcW w:w="191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上传文件</w:t>
            </w: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病案数据上传、文件及数据的初审。</w:t>
            </w:r>
          </w:p>
        </w:tc>
      </w:tr>
      <w:tr w:rsidR="001B166C" w:rsidTr="001B166C">
        <w:trPr>
          <w:trHeight w:val="591"/>
        </w:trPr>
        <w:tc>
          <w:tcPr>
            <w:tcW w:w="552" w:type="dxa"/>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2</w:t>
            </w: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数据审核</w:t>
            </w: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上传后的数据进行</w:t>
            </w:r>
            <w:r>
              <w:rPr>
                <w:color w:val="000000"/>
                <w:kern w:val="0"/>
                <w:szCs w:val="21"/>
              </w:rPr>
              <w:t>DRG</w:t>
            </w:r>
            <w:r>
              <w:rPr>
                <w:rFonts w:ascii="宋体" w:hAnsi="宋体" w:cs="宋体" w:hint="eastAsia"/>
                <w:color w:val="000000"/>
                <w:kern w:val="0"/>
                <w:szCs w:val="21"/>
              </w:rPr>
              <w:t>审核：无效主诊、非标准编码、新生儿不符等。</w:t>
            </w:r>
          </w:p>
        </w:tc>
      </w:tr>
      <w:tr w:rsidR="001B166C" w:rsidTr="001B166C">
        <w:trPr>
          <w:trHeight w:val="303"/>
        </w:trPr>
        <w:tc>
          <w:tcPr>
            <w:tcW w:w="552" w:type="dxa"/>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3</w:t>
            </w: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数据量查询</w:t>
            </w: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分月查看数据上报质量及入组率等指标。</w:t>
            </w:r>
          </w:p>
        </w:tc>
      </w:tr>
      <w:tr w:rsidR="001B166C" w:rsidTr="001B166C">
        <w:trPr>
          <w:trHeight w:val="591"/>
        </w:trPr>
        <w:tc>
          <w:tcPr>
            <w:tcW w:w="552" w:type="dxa"/>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4</w:t>
            </w:r>
          </w:p>
        </w:tc>
        <w:tc>
          <w:tcPr>
            <w:tcW w:w="1488" w:type="dxa"/>
            <w:vMerge w:val="restart"/>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widowControl/>
              <w:jc w:val="center"/>
              <w:textAlignment w:val="center"/>
              <w:rPr>
                <w:rFonts w:ascii="宋体" w:hAnsi="宋体" w:cs="宋体"/>
                <w:color w:val="000000"/>
                <w:szCs w:val="21"/>
              </w:rPr>
            </w:pPr>
            <w:r>
              <w:rPr>
                <w:rFonts w:ascii="宋体" w:hAnsi="宋体" w:cs="宋体" w:hint="eastAsia"/>
                <w:color w:val="000000"/>
                <w:kern w:val="0"/>
                <w:szCs w:val="21"/>
              </w:rPr>
              <w:t>DRG决策支持-院级</w:t>
            </w:r>
          </w:p>
        </w:tc>
        <w:tc>
          <w:tcPr>
            <w:tcW w:w="191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DRG分组明细</w:t>
            </w: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查询某时间范围内每一条病案的DRG组，权重等入组信息。</w:t>
            </w:r>
          </w:p>
        </w:tc>
      </w:tr>
      <w:tr w:rsidR="001B166C" w:rsidTr="001B166C">
        <w:trPr>
          <w:trHeight w:val="591"/>
        </w:trPr>
        <w:tc>
          <w:tcPr>
            <w:tcW w:w="552" w:type="dxa"/>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5</w:t>
            </w: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手术明细</w:t>
            </w: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按手术级别查询某一段时间内该手术级别的病案及手术的基本信息。</w:t>
            </w:r>
          </w:p>
        </w:tc>
      </w:tr>
      <w:tr w:rsidR="001B166C" w:rsidTr="001B166C">
        <w:trPr>
          <w:trHeight w:val="591"/>
        </w:trPr>
        <w:tc>
          <w:tcPr>
            <w:tcW w:w="552" w:type="dxa"/>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6</w:t>
            </w: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重点监控病种明细</w:t>
            </w: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按重点监控病种查询某一时间段内该单病种的所有病案明细。</w:t>
            </w:r>
          </w:p>
        </w:tc>
      </w:tr>
      <w:tr w:rsidR="001B166C" w:rsidTr="001B166C">
        <w:trPr>
          <w:trHeight w:val="591"/>
        </w:trPr>
        <w:tc>
          <w:tcPr>
            <w:tcW w:w="552" w:type="dxa"/>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7</w:t>
            </w: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死亡明细</w:t>
            </w: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查询某时间范围内的死亡病案的病案基本信息，DRG死亡风险，DRG组及诊断信息等。</w:t>
            </w:r>
          </w:p>
        </w:tc>
      </w:tr>
      <w:tr w:rsidR="001B166C" w:rsidTr="001B166C">
        <w:trPr>
          <w:trHeight w:val="576"/>
        </w:trPr>
        <w:tc>
          <w:tcPr>
            <w:tcW w:w="552" w:type="dxa"/>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8</w:t>
            </w: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低风险组明细</w:t>
            </w: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按照离院方式查询某时间范围内的低风险组的病案的DRG组，权重，死亡风险等入组信息。</w:t>
            </w:r>
          </w:p>
        </w:tc>
      </w:tr>
      <w:tr w:rsidR="001B166C" w:rsidTr="001B166C">
        <w:trPr>
          <w:trHeight w:val="591"/>
        </w:trPr>
        <w:tc>
          <w:tcPr>
            <w:tcW w:w="552" w:type="dxa"/>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9</w:t>
            </w: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综合明细</w:t>
            </w: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可选择DRG组、病种、重点监控病种、手术级别、RW范围等条件组合查询相关的病案明细。</w:t>
            </w:r>
          </w:p>
        </w:tc>
      </w:tr>
      <w:tr w:rsidR="001B166C" w:rsidTr="001B166C">
        <w:trPr>
          <w:trHeight w:val="591"/>
        </w:trPr>
        <w:tc>
          <w:tcPr>
            <w:tcW w:w="552" w:type="dxa"/>
            <w:vMerge w:val="restart"/>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10</w:t>
            </w: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vMerge w:val="restart"/>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综合能力CMI</w:t>
            </w:r>
          </w:p>
        </w:tc>
        <w:tc>
          <w:tcPr>
            <w:tcW w:w="4350" w:type="dxa"/>
            <w:tcBorders>
              <w:top w:val="nil"/>
              <w:left w:val="nil"/>
              <w:bottom w:val="nil"/>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查看全院CMI值、DRG总量、组数、平均费用、平均住院天数等指标以及同环比对比分析。</w:t>
            </w:r>
          </w:p>
        </w:tc>
      </w:tr>
      <w:tr w:rsidR="001B166C" w:rsidTr="001B166C">
        <w:trPr>
          <w:trHeight w:val="591"/>
        </w:trPr>
        <w:tc>
          <w:tcPr>
            <w:tcW w:w="552" w:type="dxa"/>
            <w:vMerge/>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rPr>
                <w:rFonts w:ascii="宋体" w:hAnsi="宋体" w:cs="宋体"/>
                <w:color w:val="000000"/>
                <w:szCs w:val="21"/>
              </w:rPr>
            </w:pP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vMerge/>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jc w:val="left"/>
              <w:rPr>
                <w:rFonts w:ascii="宋体" w:hAnsi="宋体" w:cs="宋体"/>
                <w:color w:val="000000"/>
                <w:szCs w:val="21"/>
              </w:rPr>
            </w:pP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查看全院某医生类型下各医生的出院人次、DRG总量、药占比、材料费占比、费用指数、时间指数等指标。</w:t>
            </w:r>
          </w:p>
        </w:tc>
      </w:tr>
      <w:tr w:rsidR="001B166C" w:rsidTr="001B166C">
        <w:trPr>
          <w:trHeight w:val="591"/>
        </w:trPr>
        <w:tc>
          <w:tcPr>
            <w:tcW w:w="552" w:type="dxa"/>
            <w:vMerge w:val="restart"/>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11</w:t>
            </w: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vMerge w:val="restart"/>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外科能力</w:t>
            </w:r>
          </w:p>
        </w:tc>
        <w:tc>
          <w:tcPr>
            <w:tcW w:w="4350" w:type="dxa"/>
            <w:tcBorders>
              <w:top w:val="nil"/>
              <w:left w:val="nil"/>
              <w:bottom w:val="nil"/>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查看全院平均术前天数、平均术后天数、三四级手术占比等指标以及同环比对比分析。</w:t>
            </w:r>
          </w:p>
        </w:tc>
      </w:tr>
      <w:tr w:rsidR="001B166C" w:rsidTr="001B166C">
        <w:trPr>
          <w:trHeight w:val="591"/>
        </w:trPr>
        <w:tc>
          <w:tcPr>
            <w:tcW w:w="552" w:type="dxa"/>
            <w:vMerge/>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rPr>
                <w:rFonts w:ascii="宋体" w:hAnsi="宋体" w:cs="宋体"/>
                <w:color w:val="000000"/>
                <w:szCs w:val="21"/>
              </w:rPr>
            </w:pP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vMerge/>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jc w:val="left"/>
              <w:rPr>
                <w:rFonts w:ascii="宋体" w:hAnsi="宋体" w:cs="宋体"/>
                <w:color w:val="000000"/>
                <w:szCs w:val="21"/>
              </w:rPr>
            </w:pP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全院某手术医生类型下各医生的各级手术人次，各医生三四级手术占比排名。</w:t>
            </w:r>
          </w:p>
        </w:tc>
      </w:tr>
      <w:tr w:rsidR="001B166C" w:rsidTr="001B166C">
        <w:trPr>
          <w:trHeight w:val="591"/>
        </w:trPr>
        <w:tc>
          <w:tcPr>
            <w:tcW w:w="552" w:type="dxa"/>
            <w:vMerge w:val="restart"/>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12</w:t>
            </w: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vMerge w:val="restart"/>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疑难病例</w:t>
            </w:r>
          </w:p>
        </w:tc>
        <w:tc>
          <w:tcPr>
            <w:tcW w:w="4350" w:type="dxa"/>
            <w:tcBorders>
              <w:top w:val="nil"/>
              <w:left w:val="nil"/>
              <w:bottom w:val="nil"/>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疑难病例即RW值大于2(即难度较大的病种)的病例。</w:t>
            </w:r>
          </w:p>
        </w:tc>
      </w:tr>
      <w:tr w:rsidR="001B166C" w:rsidTr="001B166C">
        <w:trPr>
          <w:trHeight w:val="879"/>
        </w:trPr>
        <w:tc>
          <w:tcPr>
            <w:tcW w:w="552" w:type="dxa"/>
            <w:vMerge/>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rPr>
                <w:rFonts w:ascii="宋体" w:hAnsi="宋体" w:cs="宋体"/>
                <w:color w:val="000000"/>
                <w:szCs w:val="21"/>
              </w:rPr>
            </w:pP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vMerge/>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jc w:val="left"/>
              <w:rPr>
                <w:rFonts w:ascii="宋体" w:hAnsi="宋体" w:cs="宋体"/>
                <w:color w:val="000000"/>
                <w:szCs w:val="21"/>
              </w:rPr>
            </w:pPr>
          </w:p>
        </w:tc>
        <w:tc>
          <w:tcPr>
            <w:tcW w:w="4350" w:type="dxa"/>
            <w:tcBorders>
              <w:top w:val="nil"/>
              <w:left w:val="nil"/>
              <w:bottom w:val="nil"/>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查看全院疑难病例的平均住院天数、均次费用、药占比、材料费占比等指标以及同环比对比分析。</w:t>
            </w:r>
          </w:p>
        </w:tc>
      </w:tr>
      <w:tr w:rsidR="001B166C" w:rsidTr="001B166C">
        <w:trPr>
          <w:trHeight w:val="591"/>
        </w:trPr>
        <w:tc>
          <w:tcPr>
            <w:tcW w:w="552" w:type="dxa"/>
            <w:vMerge/>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rPr>
                <w:rFonts w:ascii="宋体" w:hAnsi="宋体" w:cs="宋体"/>
                <w:color w:val="000000"/>
                <w:szCs w:val="21"/>
              </w:rPr>
            </w:pP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vMerge/>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jc w:val="left"/>
              <w:rPr>
                <w:rFonts w:ascii="宋体" w:hAnsi="宋体" w:cs="宋体"/>
                <w:color w:val="000000"/>
                <w:szCs w:val="21"/>
              </w:rPr>
            </w:pP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查看全院某医生类型下各疑难病例的平均住院天数、均次费用、药占比、材料费占比等指标。</w:t>
            </w:r>
          </w:p>
        </w:tc>
      </w:tr>
      <w:tr w:rsidR="001B166C" w:rsidTr="001B166C">
        <w:trPr>
          <w:trHeight w:val="879"/>
        </w:trPr>
        <w:tc>
          <w:tcPr>
            <w:tcW w:w="552" w:type="dxa"/>
            <w:vMerge w:val="restart"/>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13</w:t>
            </w: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vMerge w:val="restart"/>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重点监控病种</w:t>
            </w:r>
          </w:p>
        </w:tc>
        <w:tc>
          <w:tcPr>
            <w:tcW w:w="4350" w:type="dxa"/>
            <w:tcBorders>
              <w:top w:val="nil"/>
              <w:left w:val="nil"/>
              <w:bottom w:val="nil"/>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查看全院重点监控病种的出院人次、平均住院天数、均次费用、药占比、材料费占比、术前术后天数等指标以及同环比对比分析。</w:t>
            </w:r>
          </w:p>
        </w:tc>
      </w:tr>
      <w:tr w:rsidR="001B166C" w:rsidTr="001B166C">
        <w:trPr>
          <w:trHeight w:val="591"/>
        </w:trPr>
        <w:tc>
          <w:tcPr>
            <w:tcW w:w="552" w:type="dxa"/>
            <w:vMerge/>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rPr>
                <w:rFonts w:ascii="宋体" w:hAnsi="宋体" w:cs="宋体"/>
                <w:color w:val="000000"/>
                <w:szCs w:val="21"/>
              </w:rPr>
            </w:pP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vMerge/>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jc w:val="left"/>
              <w:rPr>
                <w:rFonts w:ascii="宋体" w:hAnsi="宋体" w:cs="宋体"/>
                <w:color w:val="000000"/>
                <w:szCs w:val="21"/>
              </w:rPr>
            </w:pP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查看全院某重点监控病种各科室得分布，以及各科室出院人次、平均住院天数、均次费用、药占</w:t>
            </w:r>
            <w:r>
              <w:rPr>
                <w:rFonts w:ascii="宋体" w:hAnsi="宋体" w:cs="宋体" w:hint="eastAsia"/>
                <w:color w:val="000000"/>
                <w:kern w:val="0"/>
                <w:szCs w:val="21"/>
              </w:rPr>
              <w:lastRenderedPageBreak/>
              <w:t>比、材料费占比、术前术后天数等指标。</w:t>
            </w:r>
          </w:p>
        </w:tc>
      </w:tr>
      <w:tr w:rsidR="001B166C" w:rsidTr="001B166C">
        <w:trPr>
          <w:trHeight w:val="591"/>
        </w:trPr>
        <w:tc>
          <w:tcPr>
            <w:tcW w:w="552" w:type="dxa"/>
            <w:vMerge w:val="restart"/>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lastRenderedPageBreak/>
              <w:t>14</w:t>
            </w: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vMerge w:val="restart"/>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医疗质量</w:t>
            </w:r>
          </w:p>
        </w:tc>
        <w:tc>
          <w:tcPr>
            <w:tcW w:w="4350" w:type="dxa"/>
            <w:tcBorders>
              <w:top w:val="nil"/>
              <w:left w:val="nil"/>
              <w:bottom w:val="nil"/>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查看全院住院患者、手术患者、围手术、新生儿等病案的死亡人次及死亡率。</w:t>
            </w:r>
          </w:p>
        </w:tc>
      </w:tr>
      <w:tr w:rsidR="001B166C" w:rsidTr="001B166C">
        <w:trPr>
          <w:trHeight w:val="1167"/>
        </w:trPr>
        <w:tc>
          <w:tcPr>
            <w:tcW w:w="552" w:type="dxa"/>
            <w:vMerge/>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rPr>
                <w:rFonts w:ascii="宋体" w:hAnsi="宋体" w:cs="宋体"/>
                <w:color w:val="000000"/>
                <w:szCs w:val="21"/>
              </w:rPr>
            </w:pP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vMerge/>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jc w:val="left"/>
              <w:rPr>
                <w:rFonts w:ascii="宋体" w:hAnsi="宋体" w:cs="宋体"/>
                <w:color w:val="000000"/>
                <w:szCs w:val="21"/>
              </w:rPr>
            </w:pP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查看全院恶性肿瘤手术死亡人次分布、死亡病例病种分布、中低风险死亡占比、科室死亡人次。</w:t>
            </w:r>
          </w:p>
        </w:tc>
      </w:tr>
      <w:tr w:rsidR="001B166C" w:rsidTr="001B166C">
        <w:trPr>
          <w:trHeight w:val="879"/>
        </w:trPr>
        <w:tc>
          <w:tcPr>
            <w:tcW w:w="552" w:type="dxa"/>
            <w:vMerge w:val="restart"/>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15</w:t>
            </w: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vMerge w:val="restart"/>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病种结构</w:t>
            </w:r>
          </w:p>
        </w:tc>
        <w:tc>
          <w:tcPr>
            <w:tcW w:w="4350" w:type="dxa"/>
            <w:tcBorders>
              <w:top w:val="nil"/>
              <w:left w:val="nil"/>
              <w:bottom w:val="nil"/>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查看全院各病种的平均住院天数、均次费用、平均Rw、药占比、材料费占比、时间指数、费用指数等指标。</w:t>
            </w:r>
          </w:p>
        </w:tc>
      </w:tr>
      <w:tr w:rsidR="001B166C" w:rsidTr="001B166C">
        <w:trPr>
          <w:trHeight w:val="591"/>
        </w:trPr>
        <w:tc>
          <w:tcPr>
            <w:tcW w:w="552" w:type="dxa"/>
            <w:vMerge/>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rPr>
                <w:rFonts w:ascii="宋体" w:hAnsi="宋体" w:cs="宋体"/>
                <w:color w:val="000000"/>
                <w:szCs w:val="21"/>
              </w:rPr>
            </w:pP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vMerge/>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jc w:val="left"/>
              <w:rPr>
                <w:rFonts w:ascii="宋体" w:hAnsi="宋体" w:cs="宋体"/>
                <w:color w:val="000000"/>
                <w:szCs w:val="21"/>
              </w:rPr>
            </w:pPr>
          </w:p>
        </w:tc>
        <w:tc>
          <w:tcPr>
            <w:tcW w:w="4350" w:type="dxa"/>
            <w:tcBorders>
              <w:top w:val="nil"/>
              <w:left w:val="nil"/>
              <w:bottom w:val="nil"/>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图形化显示全院各病种出院人次及平均Rw。</w:t>
            </w:r>
          </w:p>
        </w:tc>
      </w:tr>
      <w:tr w:rsidR="001B166C" w:rsidTr="001B166C">
        <w:trPr>
          <w:trHeight w:val="591"/>
        </w:trPr>
        <w:tc>
          <w:tcPr>
            <w:tcW w:w="552" w:type="dxa"/>
            <w:vMerge/>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rPr>
                <w:rFonts w:ascii="宋体" w:hAnsi="宋体" w:cs="宋体"/>
                <w:color w:val="000000"/>
                <w:szCs w:val="21"/>
              </w:rPr>
            </w:pP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vMerge/>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jc w:val="left"/>
              <w:rPr>
                <w:rFonts w:ascii="宋体" w:hAnsi="宋体" w:cs="宋体"/>
                <w:color w:val="000000"/>
                <w:szCs w:val="21"/>
              </w:rPr>
            </w:pP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查看全院某病种得科室分布以及各科室病种平均住院天数、均次费用、平均Rw、药占比、材料费占比、时间指数、费用指数等指标。</w:t>
            </w:r>
          </w:p>
        </w:tc>
      </w:tr>
      <w:tr w:rsidR="001B166C" w:rsidTr="001B166C">
        <w:trPr>
          <w:trHeight w:val="591"/>
        </w:trPr>
        <w:tc>
          <w:tcPr>
            <w:tcW w:w="552" w:type="dxa"/>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16</w:t>
            </w:r>
          </w:p>
        </w:tc>
        <w:tc>
          <w:tcPr>
            <w:tcW w:w="1488" w:type="dxa"/>
            <w:vMerge w:val="restart"/>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widowControl/>
              <w:jc w:val="center"/>
              <w:textAlignment w:val="center"/>
              <w:rPr>
                <w:rFonts w:ascii="宋体" w:hAnsi="宋体" w:cs="宋体"/>
                <w:color w:val="000000"/>
                <w:szCs w:val="21"/>
              </w:rPr>
            </w:pPr>
            <w:r>
              <w:rPr>
                <w:rFonts w:ascii="宋体" w:hAnsi="宋体" w:cs="宋体" w:hint="eastAsia"/>
                <w:color w:val="000000"/>
                <w:kern w:val="0"/>
                <w:szCs w:val="21"/>
              </w:rPr>
              <w:t>DRG决策支持-科室级</w:t>
            </w:r>
          </w:p>
        </w:tc>
        <w:tc>
          <w:tcPr>
            <w:tcW w:w="191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科室DRG分组明细</w:t>
            </w: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查询某时间范围内某个或多个科室每一条病案的DRG组，权重等入组信息。</w:t>
            </w:r>
          </w:p>
        </w:tc>
      </w:tr>
      <w:tr w:rsidR="001B166C" w:rsidTr="001B166C">
        <w:trPr>
          <w:trHeight w:val="591"/>
        </w:trPr>
        <w:tc>
          <w:tcPr>
            <w:tcW w:w="552" w:type="dxa"/>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17</w:t>
            </w: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科室手术明细</w:t>
            </w: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按手术级别查询某一段时间内某个或多个科室该手术级别的病案及手术的基本信息。</w:t>
            </w:r>
          </w:p>
        </w:tc>
      </w:tr>
      <w:tr w:rsidR="001B166C" w:rsidTr="001B166C">
        <w:trPr>
          <w:trHeight w:val="591"/>
        </w:trPr>
        <w:tc>
          <w:tcPr>
            <w:tcW w:w="552" w:type="dxa"/>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szCs w:val="21"/>
              </w:rPr>
              <w:t>18</w:t>
            </w: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科室重点监控病种明细</w:t>
            </w: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按重点监控病种查询某一时间段内某个或多个科室该单病种的所有病案明细。</w:t>
            </w:r>
          </w:p>
        </w:tc>
      </w:tr>
      <w:tr w:rsidR="001B166C" w:rsidTr="001B166C">
        <w:trPr>
          <w:trHeight w:val="879"/>
        </w:trPr>
        <w:tc>
          <w:tcPr>
            <w:tcW w:w="552" w:type="dxa"/>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szCs w:val="21"/>
              </w:rPr>
              <w:t>19</w:t>
            </w: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科室死亡明细</w:t>
            </w: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查询某时间范围内某个或多个科室的死亡病案的病案基本信息，DRG死亡风险，DRG组及诊断信息等。</w:t>
            </w:r>
          </w:p>
        </w:tc>
      </w:tr>
      <w:tr w:rsidR="001B166C" w:rsidTr="001B166C">
        <w:trPr>
          <w:trHeight w:val="879"/>
        </w:trPr>
        <w:tc>
          <w:tcPr>
            <w:tcW w:w="552" w:type="dxa"/>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20</w:t>
            </w: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科室低风险组明细</w:t>
            </w: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按照离院方式查询某时间范围内某个或多个科室的低风险组的病案的DRG组，权重，死亡风险等入组信息。</w:t>
            </w:r>
          </w:p>
        </w:tc>
      </w:tr>
      <w:tr w:rsidR="001B166C" w:rsidTr="001B166C">
        <w:trPr>
          <w:trHeight w:val="879"/>
        </w:trPr>
        <w:tc>
          <w:tcPr>
            <w:tcW w:w="552" w:type="dxa"/>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21</w:t>
            </w: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科室综合明细</w:t>
            </w: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可选择DRG组、病种、重点监控病种、手术级别、RW范围等条件组合查询某个或多个科室相关的病案明细。</w:t>
            </w:r>
          </w:p>
        </w:tc>
      </w:tr>
      <w:tr w:rsidR="001B166C" w:rsidTr="001B166C">
        <w:trPr>
          <w:trHeight w:val="879"/>
        </w:trPr>
        <w:tc>
          <w:tcPr>
            <w:tcW w:w="552" w:type="dxa"/>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22</w:t>
            </w: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科室综合能力CMI</w:t>
            </w: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kern w:val="0"/>
                <w:szCs w:val="21"/>
              </w:rPr>
            </w:pPr>
            <w:r>
              <w:rPr>
                <w:rFonts w:ascii="宋体" w:hAnsi="宋体" w:cs="宋体" w:hint="eastAsia"/>
                <w:color w:val="000000"/>
                <w:kern w:val="0"/>
                <w:szCs w:val="21"/>
              </w:rPr>
              <w:t>查看某个或多个科室CMI值、DRG总量、组数、平均费用、平均住院天数等指标以及同环比对比分析。</w:t>
            </w:r>
          </w:p>
          <w:p w:rsidR="001B166C" w:rsidRDefault="001B166C" w:rsidP="001B166C">
            <w:pPr>
              <w:widowControl/>
              <w:jc w:val="left"/>
              <w:textAlignment w:val="top"/>
              <w:rPr>
                <w:rFonts w:ascii="宋体" w:hAnsi="宋体" w:cs="宋体"/>
                <w:color w:val="000000"/>
                <w:kern w:val="0"/>
                <w:szCs w:val="21"/>
              </w:rPr>
            </w:pPr>
            <w:r>
              <w:rPr>
                <w:rFonts w:ascii="宋体" w:hAnsi="宋体" w:cs="宋体" w:hint="eastAsia"/>
                <w:color w:val="000000"/>
                <w:kern w:val="0"/>
                <w:szCs w:val="21"/>
              </w:rPr>
              <w:t>查看某个或多个科室某医生类型医生的出院人次、DRG总量、药占比、材料费占比、费用指数、时间指数等指标。</w:t>
            </w:r>
          </w:p>
        </w:tc>
      </w:tr>
      <w:tr w:rsidR="001B166C" w:rsidTr="001B166C">
        <w:trPr>
          <w:trHeight w:val="879"/>
        </w:trPr>
        <w:tc>
          <w:tcPr>
            <w:tcW w:w="552" w:type="dxa"/>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23</w:t>
            </w: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科室外科能力</w:t>
            </w: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查看某个或多个科室平均术前天数、平均术后天数、三四级手术占比等指标以及同环比对比分析。</w:t>
            </w:r>
          </w:p>
        </w:tc>
      </w:tr>
      <w:tr w:rsidR="001B166C" w:rsidTr="001B166C">
        <w:trPr>
          <w:trHeight w:val="591"/>
        </w:trPr>
        <w:tc>
          <w:tcPr>
            <w:tcW w:w="552" w:type="dxa"/>
            <w:vMerge w:val="restart"/>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24</w:t>
            </w: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vMerge w:val="restart"/>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科室疑难病例</w:t>
            </w:r>
          </w:p>
        </w:tc>
        <w:tc>
          <w:tcPr>
            <w:tcW w:w="4350" w:type="dxa"/>
            <w:tcBorders>
              <w:top w:val="nil"/>
              <w:left w:val="nil"/>
              <w:bottom w:val="nil"/>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疑难病例即RW值大于2(即难度较大的病种)的病例。</w:t>
            </w:r>
          </w:p>
        </w:tc>
      </w:tr>
      <w:tr w:rsidR="001B166C" w:rsidTr="001B166C">
        <w:trPr>
          <w:trHeight w:val="879"/>
        </w:trPr>
        <w:tc>
          <w:tcPr>
            <w:tcW w:w="552" w:type="dxa"/>
            <w:vMerge/>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rPr>
                <w:rFonts w:ascii="宋体" w:hAnsi="宋体" w:cs="宋体"/>
                <w:color w:val="000000"/>
                <w:szCs w:val="21"/>
              </w:rPr>
            </w:pP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vMerge/>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jc w:val="left"/>
              <w:rPr>
                <w:rFonts w:ascii="宋体" w:hAnsi="宋体" w:cs="宋体"/>
                <w:color w:val="000000"/>
                <w:szCs w:val="21"/>
              </w:rPr>
            </w:pP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查看查看某个或多个科室疑难病例的平均住院天数、均次费用、药占比、材料费占比等指标以及同环比对比分析。</w:t>
            </w:r>
          </w:p>
        </w:tc>
      </w:tr>
      <w:tr w:rsidR="001B166C" w:rsidTr="001B166C">
        <w:trPr>
          <w:trHeight w:val="879"/>
        </w:trPr>
        <w:tc>
          <w:tcPr>
            <w:tcW w:w="552" w:type="dxa"/>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25</w:t>
            </w: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科室重点监控病种</w:t>
            </w: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查看查看某个或多个科某重点监控病种的出院人次、平均住院天数、均次费用、药占比、材料费占比、术前术后天数等指标以及同环比对比分析。</w:t>
            </w:r>
          </w:p>
        </w:tc>
      </w:tr>
      <w:tr w:rsidR="001B166C" w:rsidTr="001B166C">
        <w:trPr>
          <w:trHeight w:val="591"/>
        </w:trPr>
        <w:tc>
          <w:tcPr>
            <w:tcW w:w="552" w:type="dxa"/>
            <w:vMerge w:val="restart"/>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26</w:t>
            </w: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vMerge w:val="restart"/>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科室医疗质量</w:t>
            </w:r>
          </w:p>
        </w:tc>
        <w:tc>
          <w:tcPr>
            <w:tcW w:w="4350" w:type="dxa"/>
            <w:tcBorders>
              <w:top w:val="nil"/>
              <w:left w:val="nil"/>
              <w:bottom w:val="nil"/>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查看某个或多个科室住院患者、手术患者、围手术、新生儿等病案的死亡人次及死亡率。</w:t>
            </w:r>
          </w:p>
        </w:tc>
      </w:tr>
      <w:tr w:rsidR="001B166C" w:rsidTr="001B166C">
        <w:trPr>
          <w:trHeight w:val="1167"/>
        </w:trPr>
        <w:tc>
          <w:tcPr>
            <w:tcW w:w="552" w:type="dxa"/>
            <w:vMerge/>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rPr>
                <w:rFonts w:ascii="宋体" w:hAnsi="宋体" w:cs="宋体"/>
                <w:color w:val="000000"/>
                <w:szCs w:val="21"/>
              </w:rPr>
            </w:pP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vMerge/>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jc w:val="left"/>
              <w:rPr>
                <w:rFonts w:ascii="宋体" w:hAnsi="宋体" w:cs="宋体"/>
                <w:color w:val="000000"/>
                <w:szCs w:val="21"/>
              </w:rPr>
            </w:pP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查看某个或多个科室恶性肿瘤手术死亡人次分布、死亡病例病种分布、中低风险死亡占比、科室死亡人次。</w:t>
            </w:r>
          </w:p>
        </w:tc>
      </w:tr>
      <w:tr w:rsidR="001B166C" w:rsidTr="001B166C">
        <w:trPr>
          <w:trHeight w:val="879"/>
        </w:trPr>
        <w:tc>
          <w:tcPr>
            <w:tcW w:w="552" w:type="dxa"/>
            <w:vMerge w:val="restart"/>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kern w:val="0"/>
                <w:szCs w:val="21"/>
              </w:rPr>
              <w:t>27</w:t>
            </w: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vMerge w:val="restart"/>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科室病种结构</w:t>
            </w:r>
          </w:p>
        </w:tc>
        <w:tc>
          <w:tcPr>
            <w:tcW w:w="4350" w:type="dxa"/>
            <w:tcBorders>
              <w:top w:val="nil"/>
              <w:left w:val="nil"/>
              <w:bottom w:val="nil"/>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查看某个或多个各病种的平均住院天数、均次费用、平均Rw、药占比、材料费占比、时间指数、费用指数等指标。</w:t>
            </w:r>
          </w:p>
        </w:tc>
      </w:tr>
      <w:tr w:rsidR="001B166C" w:rsidTr="001B166C">
        <w:trPr>
          <w:trHeight w:val="591"/>
        </w:trPr>
        <w:tc>
          <w:tcPr>
            <w:tcW w:w="552" w:type="dxa"/>
            <w:vMerge/>
            <w:tcBorders>
              <w:top w:val="nil"/>
              <w:left w:val="single" w:sz="8" w:space="0" w:color="000000"/>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rPr>
                <w:rFonts w:ascii="宋体" w:hAnsi="宋体" w:cs="宋体"/>
                <w:color w:val="000000"/>
                <w:szCs w:val="21"/>
              </w:rPr>
            </w:pPr>
          </w:p>
        </w:tc>
        <w:tc>
          <w:tcPr>
            <w:tcW w:w="1488" w:type="dxa"/>
            <w:vMerge/>
            <w:tcBorders>
              <w:top w:val="nil"/>
              <w:left w:val="nil"/>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jc w:val="center"/>
              <w:rPr>
                <w:rFonts w:ascii="宋体" w:hAnsi="宋体" w:cs="宋体"/>
                <w:color w:val="000000"/>
                <w:szCs w:val="21"/>
              </w:rPr>
            </w:pPr>
          </w:p>
        </w:tc>
        <w:tc>
          <w:tcPr>
            <w:tcW w:w="1910" w:type="dxa"/>
            <w:vMerge/>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jc w:val="left"/>
              <w:rPr>
                <w:rFonts w:ascii="宋体" w:hAnsi="宋体" w:cs="宋体"/>
                <w:color w:val="000000"/>
                <w:szCs w:val="21"/>
              </w:rPr>
            </w:pP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图形化显示某个或多个科室各病种出院人次及平均Rw。</w:t>
            </w:r>
          </w:p>
        </w:tc>
      </w:tr>
      <w:tr w:rsidR="001B166C" w:rsidTr="001B166C">
        <w:trPr>
          <w:trHeight w:val="591"/>
        </w:trPr>
        <w:tc>
          <w:tcPr>
            <w:tcW w:w="552" w:type="dxa"/>
            <w:tcBorders>
              <w:top w:val="nil"/>
              <w:left w:val="single" w:sz="8" w:space="0" w:color="000000"/>
              <w:bottom w:val="single" w:sz="8" w:space="0" w:color="000000"/>
              <w:right w:val="nil"/>
            </w:tcBorders>
            <w:shd w:val="clear" w:color="auto" w:fill="FFFFFF"/>
            <w:tcMar>
              <w:top w:w="12" w:type="dxa"/>
              <w:left w:w="12" w:type="dxa"/>
              <w:right w:w="12" w:type="dxa"/>
            </w:tcMar>
          </w:tcPr>
          <w:p w:rsidR="001B166C" w:rsidRDefault="001B166C" w:rsidP="001B166C">
            <w:pPr>
              <w:widowControl/>
              <w:textAlignment w:val="top"/>
              <w:rPr>
                <w:rFonts w:ascii="宋体" w:hAnsi="宋体" w:cs="宋体"/>
                <w:color w:val="000000"/>
                <w:szCs w:val="21"/>
              </w:rPr>
            </w:pPr>
            <w:r>
              <w:rPr>
                <w:rFonts w:ascii="宋体" w:hAnsi="宋体" w:cs="宋体" w:hint="eastAsia"/>
                <w:color w:val="000000"/>
                <w:szCs w:val="21"/>
              </w:rPr>
              <w:t>28</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rsidR="001B166C" w:rsidRDefault="001B166C" w:rsidP="001B166C">
            <w:pPr>
              <w:widowControl/>
              <w:jc w:val="center"/>
              <w:textAlignment w:val="center"/>
              <w:rPr>
                <w:rFonts w:ascii="宋体" w:hAnsi="宋体" w:cs="宋体"/>
                <w:color w:val="000000"/>
                <w:szCs w:val="21"/>
              </w:rPr>
            </w:pPr>
            <w:r>
              <w:rPr>
                <w:rFonts w:ascii="宋体" w:hAnsi="宋体" w:cs="宋体" w:hint="eastAsia"/>
                <w:color w:val="000000"/>
                <w:kern w:val="0"/>
                <w:szCs w:val="21"/>
              </w:rPr>
              <w:t>系统管理</w:t>
            </w:r>
          </w:p>
        </w:tc>
        <w:tc>
          <w:tcPr>
            <w:tcW w:w="191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用户管理</w:t>
            </w:r>
          </w:p>
        </w:tc>
        <w:tc>
          <w:tcPr>
            <w:tcW w:w="4350" w:type="dxa"/>
            <w:tcBorders>
              <w:top w:val="nil"/>
              <w:left w:val="nil"/>
              <w:bottom w:val="single" w:sz="8" w:space="0" w:color="000000"/>
              <w:right w:val="single" w:sz="8" w:space="0" w:color="000000"/>
            </w:tcBorders>
            <w:shd w:val="clear" w:color="auto" w:fill="FFFFFF"/>
            <w:tcMar>
              <w:top w:w="12" w:type="dxa"/>
              <w:left w:w="12" w:type="dxa"/>
              <w:right w:w="12" w:type="dxa"/>
            </w:tcMar>
          </w:tcPr>
          <w:p w:rsidR="001B166C" w:rsidRDefault="001B166C" w:rsidP="001B166C">
            <w:pPr>
              <w:widowControl/>
              <w:jc w:val="left"/>
              <w:textAlignment w:val="top"/>
              <w:rPr>
                <w:rFonts w:ascii="宋体" w:hAnsi="宋体" w:cs="宋体"/>
                <w:color w:val="000000"/>
                <w:szCs w:val="21"/>
              </w:rPr>
            </w:pPr>
            <w:r>
              <w:rPr>
                <w:rFonts w:ascii="宋体" w:hAnsi="宋体" w:cs="宋体" w:hint="eastAsia"/>
                <w:color w:val="000000"/>
                <w:kern w:val="0"/>
                <w:szCs w:val="21"/>
              </w:rPr>
              <w:t>院方可进行用户的增删改等管理。同时可以对各用户进行权限分配。</w:t>
            </w:r>
          </w:p>
        </w:tc>
      </w:tr>
    </w:tbl>
    <w:p w:rsidR="001B166C" w:rsidRPr="001B166C" w:rsidRDefault="001B166C" w:rsidP="001B166C">
      <w:pPr>
        <w:pStyle w:val="a4"/>
        <w:ind w:firstLine="612"/>
        <w:rPr>
          <w:rFonts w:hint="eastAsia"/>
          <w:sz w:val="30"/>
          <w:szCs w:val="30"/>
        </w:rPr>
      </w:pPr>
    </w:p>
    <w:p w:rsidR="001B166C" w:rsidRDefault="001B166C">
      <w:pPr>
        <w:rPr>
          <w:rFonts w:hint="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2243"/>
        <w:gridCol w:w="5233"/>
      </w:tblGrid>
      <w:tr w:rsidR="001B166C" w:rsidRPr="00B95CEC" w:rsidTr="004979F4">
        <w:tc>
          <w:tcPr>
            <w:tcW w:w="614" w:type="pct"/>
            <w:tcBorders>
              <w:top w:val="single" w:sz="8" w:space="0" w:color="000000"/>
              <w:left w:val="single" w:sz="8" w:space="0" w:color="000000"/>
              <w:bottom w:val="single" w:sz="8" w:space="0" w:color="000000"/>
              <w:right w:val="single" w:sz="8" w:space="0" w:color="000000"/>
            </w:tcBorders>
            <w:shd w:val="clear" w:color="auto" w:fill="B8CCE4"/>
            <w:vAlign w:val="center"/>
          </w:tcPr>
          <w:p w:rsidR="001B166C" w:rsidRPr="00B95CEC" w:rsidRDefault="001B166C" w:rsidP="004979F4">
            <w:pPr>
              <w:pStyle w:val="a3"/>
              <w:widowControl/>
              <w:spacing w:line="360" w:lineRule="exact"/>
              <w:jc w:val="center"/>
              <w:rPr>
                <w:rFonts w:ascii="宋体" w:hAnsi="宋体" w:cs="宋体"/>
                <w:b/>
                <w:bCs/>
                <w:color w:val="000000"/>
                <w:sz w:val="21"/>
                <w:szCs w:val="21"/>
              </w:rPr>
            </w:pPr>
            <w:r w:rsidRPr="00B95CEC">
              <w:rPr>
                <w:rFonts w:ascii="宋体" w:hAnsi="宋体" w:cs="宋体" w:hint="eastAsia"/>
                <w:b/>
                <w:bCs/>
                <w:color w:val="000000"/>
                <w:sz w:val="21"/>
                <w:szCs w:val="21"/>
              </w:rPr>
              <w:t>序号</w:t>
            </w:r>
          </w:p>
        </w:tc>
        <w:tc>
          <w:tcPr>
            <w:tcW w:w="1316" w:type="pct"/>
            <w:tcBorders>
              <w:top w:val="single" w:sz="8" w:space="0" w:color="000000"/>
              <w:left w:val="single" w:sz="8" w:space="0" w:color="000000"/>
              <w:bottom w:val="single" w:sz="8" w:space="0" w:color="000000"/>
              <w:right w:val="single" w:sz="8" w:space="0" w:color="000000"/>
            </w:tcBorders>
            <w:shd w:val="clear" w:color="auto" w:fill="B8CCE4"/>
            <w:vAlign w:val="center"/>
          </w:tcPr>
          <w:p w:rsidR="001B166C" w:rsidRPr="00B95CEC" w:rsidRDefault="001B166C" w:rsidP="004979F4">
            <w:pPr>
              <w:pStyle w:val="a3"/>
              <w:widowControl/>
              <w:spacing w:line="360" w:lineRule="exact"/>
              <w:jc w:val="center"/>
              <w:rPr>
                <w:rFonts w:ascii="宋体" w:hAnsi="宋体" w:cs="宋体"/>
                <w:b/>
                <w:bCs/>
                <w:color w:val="000000"/>
                <w:sz w:val="21"/>
                <w:szCs w:val="21"/>
              </w:rPr>
            </w:pPr>
            <w:r w:rsidRPr="00B95CEC">
              <w:rPr>
                <w:rFonts w:ascii="宋体" w:hAnsi="宋体" w:cs="宋体" w:hint="eastAsia"/>
                <w:b/>
                <w:bCs/>
                <w:color w:val="000000"/>
                <w:sz w:val="21"/>
                <w:szCs w:val="21"/>
              </w:rPr>
              <w:t>项目名称</w:t>
            </w:r>
          </w:p>
        </w:tc>
        <w:tc>
          <w:tcPr>
            <w:tcW w:w="3070" w:type="pct"/>
            <w:tcBorders>
              <w:top w:val="single" w:sz="8" w:space="0" w:color="000000"/>
              <w:left w:val="single" w:sz="8" w:space="0" w:color="000000"/>
              <w:bottom w:val="single" w:sz="8" w:space="0" w:color="000000"/>
              <w:right w:val="single" w:sz="8" w:space="0" w:color="000000"/>
            </w:tcBorders>
            <w:shd w:val="clear" w:color="auto" w:fill="B8CCE4"/>
            <w:vAlign w:val="center"/>
          </w:tcPr>
          <w:p w:rsidR="001B166C" w:rsidRPr="00B95CEC" w:rsidRDefault="001B166C" w:rsidP="004979F4">
            <w:pPr>
              <w:pStyle w:val="a3"/>
              <w:widowControl/>
              <w:spacing w:line="360" w:lineRule="exact"/>
              <w:jc w:val="center"/>
              <w:rPr>
                <w:rFonts w:ascii="宋体" w:hAnsi="宋体" w:cs="宋体"/>
                <w:b/>
                <w:bCs/>
                <w:color w:val="000000"/>
                <w:sz w:val="21"/>
                <w:szCs w:val="21"/>
              </w:rPr>
            </w:pPr>
            <w:r w:rsidRPr="00B95CEC">
              <w:rPr>
                <w:rFonts w:ascii="宋体" w:hAnsi="宋体" w:cs="宋体" w:hint="eastAsia"/>
                <w:b/>
                <w:bCs/>
                <w:color w:val="000000"/>
                <w:sz w:val="21"/>
                <w:szCs w:val="21"/>
              </w:rPr>
              <w:t>项目说明</w:t>
            </w:r>
          </w:p>
        </w:tc>
      </w:tr>
      <w:tr w:rsidR="001B166C" w:rsidRPr="00B95CEC" w:rsidTr="004979F4">
        <w:tc>
          <w:tcPr>
            <w:tcW w:w="614"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numPr>
                <w:ilvl w:val="0"/>
                <w:numId w:val="1"/>
              </w:numPr>
              <w:spacing w:line="360" w:lineRule="exact"/>
              <w:rPr>
                <w:rFonts w:ascii="宋体" w:hAnsi="宋体" w:cs="宋体"/>
                <w:color w:val="000000"/>
                <w:sz w:val="21"/>
                <w:szCs w:val="21"/>
              </w:rPr>
            </w:pPr>
          </w:p>
        </w:tc>
        <w:tc>
          <w:tcPr>
            <w:tcW w:w="1316"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上传文件详细结果</w:t>
            </w:r>
          </w:p>
        </w:tc>
        <w:tc>
          <w:tcPr>
            <w:tcW w:w="3070"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查看最近一次上传文件的数据量。</w:t>
            </w:r>
          </w:p>
        </w:tc>
      </w:tr>
      <w:tr w:rsidR="001B166C" w:rsidRPr="00B95CEC" w:rsidTr="004979F4">
        <w:tc>
          <w:tcPr>
            <w:tcW w:w="614"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numPr>
                <w:ilvl w:val="0"/>
                <w:numId w:val="1"/>
              </w:numPr>
              <w:spacing w:line="360" w:lineRule="exact"/>
              <w:rPr>
                <w:rFonts w:ascii="宋体" w:hAnsi="宋体" w:cs="宋体"/>
                <w:color w:val="000000"/>
                <w:sz w:val="21"/>
                <w:szCs w:val="21"/>
              </w:rPr>
            </w:pPr>
          </w:p>
        </w:tc>
        <w:tc>
          <w:tcPr>
            <w:tcW w:w="1316"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上传文件审核</w:t>
            </w:r>
          </w:p>
        </w:tc>
        <w:tc>
          <w:tcPr>
            <w:tcW w:w="3070"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查看数据上传后的审核结果，用户根据结果修正数据，重新上传。</w:t>
            </w:r>
          </w:p>
        </w:tc>
      </w:tr>
      <w:tr w:rsidR="001B166C" w:rsidRPr="00B95CEC" w:rsidTr="004979F4">
        <w:tc>
          <w:tcPr>
            <w:tcW w:w="614"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numPr>
                <w:ilvl w:val="0"/>
                <w:numId w:val="1"/>
              </w:numPr>
              <w:spacing w:line="360" w:lineRule="exact"/>
              <w:rPr>
                <w:rFonts w:ascii="宋体" w:hAnsi="宋体" w:cs="宋体"/>
                <w:color w:val="000000"/>
                <w:sz w:val="21"/>
                <w:szCs w:val="21"/>
              </w:rPr>
            </w:pPr>
          </w:p>
        </w:tc>
        <w:tc>
          <w:tcPr>
            <w:tcW w:w="1316"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上报数据质量一览表</w:t>
            </w:r>
          </w:p>
        </w:tc>
        <w:tc>
          <w:tcPr>
            <w:tcW w:w="3070"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查看数据上报质量及入组率等指标</w:t>
            </w:r>
          </w:p>
        </w:tc>
      </w:tr>
      <w:tr w:rsidR="001B166C" w:rsidRPr="00B95CEC" w:rsidTr="004979F4">
        <w:tc>
          <w:tcPr>
            <w:tcW w:w="614"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numPr>
                <w:ilvl w:val="0"/>
                <w:numId w:val="1"/>
              </w:numPr>
              <w:spacing w:line="360" w:lineRule="exact"/>
              <w:rPr>
                <w:rFonts w:ascii="宋体" w:hAnsi="宋体" w:cs="宋体"/>
                <w:color w:val="000000"/>
                <w:sz w:val="21"/>
                <w:szCs w:val="21"/>
              </w:rPr>
            </w:pPr>
          </w:p>
        </w:tc>
        <w:tc>
          <w:tcPr>
            <w:tcW w:w="1316"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上传数据查询</w:t>
            </w:r>
          </w:p>
        </w:tc>
        <w:tc>
          <w:tcPr>
            <w:tcW w:w="3070"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分月查看数据上传的数量以及是否已经过drg分组，单病种分组等。</w:t>
            </w:r>
          </w:p>
        </w:tc>
      </w:tr>
      <w:tr w:rsidR="001B166C" w:rsidRPr="00B95CEC" w:rsidTr="004979F4">
        <w:tc>
          <w:tcPr>
            <w:tcW w:w="614"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numPr>
                <w:ilvl w:val="0"/>
                <w:numId w:val="1"/>
              </w:numPr>
              <w:spacing w:line="360" w:lineRule="exact"/>
              <w:rPr>
                <w:rFonts w:ascii="宋体" w:hAnsi="宋体" w:cs="宋体"/>
                <w:color w:val="000000"/>
                <w:sz w:val="21"/>
                <w:szCs w:val="21"/>
              </w:rPr>
            </w:pPr>
          </w:p>
        </w:tc>
        <w:tc>
          <w:tcPr>
            <w:tcW w:w="1316"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全省</w:t>
            </w:r>
            <w:r w:rsidRPr="00B95CEC">
              <w:rPr>
                <w:rFonts w:ascii="宋体" w:hAnsi="宋体" w:cs="宋体"/>
                <w:color w:val="000000"/>
                <w:sz w:val="21"/>
                <w:szCs w:val="21"/>
              </w:rPr>
              <w:t>DRGs</w:t>
            </w:r>
            <w:r w:rsidRPr="00B95CEC">
              <w:rPr>
                <w:rFonts w:ascii="宋体" w:hAnsi="宋体" w:cs="宋体" w:hint="eastAsia"/>
                <w:color w:val="000000"/>
                <w:sz w:val="21"/>
                <w:szCs w:val="21"/>
              </w:rPr>
              <w:t>绩效平台简报</w:t>
            </w:r>
          </w:p>
        </w:tc>
        <w:tc>
          <w:tcPr>
            <w:tcW w:w="3070"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由卫健委定期发布，全省医院的</w:t>
            </w:r>
            <w:r w:rsidRPr="00B95CEC">
              <w:rPr>
                <w:rFonts w:ascii="宋体" w:hAnsi="宋体" w:cs="宋体"/>
                <w:color w:val="000000"/>
                <w:sz w:val="21"/>
                <w:szCs w:val="21"/>
              </w:rPr>
              <w:t>drgs</w:t>
            </w:r>
            <w:r w:rsidRPr="00B95CEC">
              <w:rPr>
                <w:rFonts w:ascii="宋体" w:hAnsi="宋体" w:cs="宋体" w:hint="eastAsia"/>
                <w:color w:val="000000"/>
                <w:sz w:val="21"/>
                <w:szCs w:val="21"/>
              </w:rPr>
              <w:t>绩效简报，具体包含</w:t>
            </w:r>
            <w:r w:rsidRPr="00B95CEC">
              <w:rPr>
                <w:rFonts w:ascii="宋体" w:hAnsi="宋体" w:cs="宋体"/>
                <w:color w:val="000000"/>
                <w:sz w:val="21"/>
                <w:szCs w:val="21"/>
              </w:rPr>
              <w:t>1.</w:t>
            </w:r>
            <w:r w:rsidRPr="00B95CEC">
              <w:rPr>
                <w:rFonts w:ascii="宋体" w:hAnsi="宋体" w:cs="宋体" w:hint="eastAsia"/>
                <w:color w:val="000000"/>
                <w:sz w:val="21"/>
                <w:szCs w:val="21"/>
              </w:rPr>
              <w:t>医院</w:t>
            </w:r>
            <w:r w:rsidRPr="00B95CEC">
              <w:rPr>
                <w:rFonts w:ascii="宋体" w:hAnsi="宋体" w:cs="宋体"/>
                <w:color w:val="000000"/>
                <w:sz w:val="21"/>
                <w:szCs w:val="21"/>
              </w:rPr>
              <w:t>DRGs</w:t>
            </w:r>
            <w:r w:rsidRPr="00B95CEC">
              <w:rPr>
                <w:rFonts w:ascii="宋体" w:hAnsi="宋体" w:cs="宋体" w:hint="eastAsia"/>
                <w:color w:val="000000"/>
                <w:sz w:val="21"/>
                <w:szCs w:val="21"/>
              </w:rPr>
              <w:t>绩效排名，按照医院性质分别排名。</w:t>
            </w:r>
          </w:p>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color w:val="000000"/>
                <w:sz w:val="21"/>
                <w:szCs w:val="21"/>
              </w:rPr>
              <w:t>2.</w:t>
            </w:r>
            <w:r w:rsidRPr="00B95CEC">
              <w:rPr>
                <w:rFonts w:ascii="宋体" w:hAnsi="宋体" w:cs="宋体" w:hint="eastAsia"/>
                <w:color w:val="000000"/>
                <w:sz w:val="21"/>
                <w:szCs w:val="21"/>
              </w:rPr>
              <w:t>全省各数据上传情况排名。</w:t>
            </w:r>
          </w:p>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color w:val="000000"/>
                <w:sz w:val="21"/>
                <w:szCs w:val="21"/>
              </w:rPr>
              <w:t>3.</w:t>
            </w:r>
            <w:r w:rsidRPr="00B95CEC">
              <w:rPr>
                <w:rFonts w:ascii="宋体" w:hAnsi="宋体" w:cs="宋体" w:hint="eastAsia"/>
                <w:color w:val="000000"/>
                <w:sz w:val="21"/>
                <w:szCs w:val="21"/>
              </w:rPr>
              <w:t>全省病例权重大于</w:t>
            </w:r>
            <w:r w:rsidRPr="00B95CEC">
              <w:rPr>
                <w:rFonts w:ascii="宋体" w:hAnsi="宋体" w:cs="宋体"/>
                <w:color w:val="000000"/>
                <w:sz w:val="21"/>
                <w:szCs w:val="21"/>
              </w:rPr>
              <w:t>2</w:t>
            </w:r>
            <w:r w:rsidRPr="00B95CEC">
              <w:rPr>
                <w:rFonts w:ascii="宋体" w:hAnsi="宋体" w:cs="宋体" w:hint="eastAsia"/>
                <w:color w:val="000000"/>
                <w:sz w:val="21"/>
                <w:szCs w:val="21"/>
              </w:rPr>
              <w:t>的分段排名。</w:t>
            </w:r>
          </w:p>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color w:val="000000"/>
                <w:sz w:val="21"/>
                <w:szCs w:val="21"/>
              </w:rPr>
              <w:t>4.</w:t>
            </w:r>
            <w:r w:rsidRPr="00B95CEC">
              <w:rPr>
                <w:rFonts w:ascii="宋体" w:hAnsi="宋体" w:cs="宋体" w:hint="eastAsia"/>
                <w:color w:val="000000"/>
                <w:sz w:val="21"/>
                <w:szCs w:val="21"/>
              </w:rPr>
              <w:t>全省三四级手术排名。</w:t>
            </w:r>
          </w:p>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color w:val="000000"/>
                <w:sz w:val="21"/>
                <w:szCs w:val="21"/>
              </w:rPr>
              <w:t>5.</w:t>
            </w:r>
            <w:r w:rsidRPr="00B95CEC">
              <w:rPr>
                <w:rFonts w:ascii="宋体" w:hAnsi="宋体" w:cs="宋体" w:hint="eastAsia"/>
                <w:color w:val="000000"/>
                <w:sz w:val="21"/>
                <w:szCs w:val="21"/>
              </w:rPr>
              <w:t>全省单病种排名。</w:t>
            </w:r>
          </w:p>
        </w:tc>
      </w:tr>
      <w:tr w:rsidR="001B166C" w:rsidRPr="00B95CEC" w:rsidTr="004979F4">
        <w:tc>
          <w:tcPr>
            <w:tcW w:w="614"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numPr>
                <w:ilvl w:val="0"/>
                <w:numId w:val="1"/>
              </w:numPr>
              <w:spacing w:line="360" w:lineRule="exact"/>
              <w:rPr>
                <w:rFonts w:ascii="宋体" w:hAnsi="宋体" w:cs="宋体"/>
                <w:color w:val="000000"/>
                <w:sz w:val="21"/>
                <w:szCs w:val="21"/>
              </w:rPr>
            </w:pPr>
          </w:p>
        </w:tc>
        <w:tc>
          <w:tcPr>
            <w:tcW w:w="1316"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color w:val="000000"/>
                <w:sz w:val="21"/>
                <w:szCs w:val="21"/>
              </w:rPr>
              <w:t>DRGs</w:t>
            </w:r>
            <w:r w:rsidRPr="00B95CEC">
              <w:rPr>
                <w:rFonts w:ascii="宋体" w:hAnsi="宋体" w:cs="宋体" w:hint="eastAsia"/>
                <w:color w:val="000000"/>
                <w:sz w:val="21"/>
                <w:szCs w:val="21"/>
              </w:rPr>
              <w:t>数据审核</w:t>
            </w:r>
          </w:p>
        </w:tc>
        <w:tc>
          <w:tcPr>
            <w:tcW w:w="3070"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审核</w:t>
            </w:r>
            <w:r w:rsidRPr="00B95CEC">
              <w:rPr>
                <w:rFonts w:ascii="宋体" w:hAnsi="宋体" w:cs="宋体"/>
                <w:color w:val="000000"/>
                <w:sz w:val="21"/>
                <w:szCs w:val="21"/>
              </w:rPr>
              <w:t>DRGs</w:t>
            </w:r>
            <w:r w:rsidRPr="00B95CEC">
              <w:rPr>
                <w:rFonts w:ascii="宋体" w:hAnsi="宋体" w:cs="宋体" w:hint="eastAsia"/>
                <w:color w:val="000000"/>
                <w:sz w:val="21"/>
                <w:szCs w:val="21"/>
              </w:rPr>
              <w:t>相关数据规范，包括：无效主诊断、性别不符、新生儿不符、不规范诊断和非标准编码。</w:t>
            </w:r>
          </w:p>
        </w:tc>
      </w:tr>
      <w:tr w:rsidR="001B166C" w:rsidRPr="00B95CEC" w:rsidTr="004979F4">
        <w:tc>
          <w:tcPr>
            <w:tcW w:w="614"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numPr>
                <w:ilvl w:val="0"/>
                <w:numId w:val="1"/>
              </w:numPr>
              <w:spacing w:line="360" w:lineRule="exact"/>
              <w:rPr>
                <w:rFonts w:ascii="宋体" w:hAnsi="宋体" w:cs="宋体"/>
                <w:color w:val="000000"/>
                <w:sz w:val="21"/>
                <w:szCs w:val="21"/>
              </w:rPr>
            </w:pPr>
          </w:p>
        </w:tc>
        <w:tc>
          <w:tcPr>
            <w:tcW w:w="1316"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color w:val="000000"/>
                <w:sz w:val="21"/>
                <w:szCs w:val="21"/>
              </w:rPr>
              <w:t>Cmi</w:t>
            </w:r>
            <w:r w:rsidRPr="00B95CEC">
              <w:rPr>
                <w:rFonts w:ascii="宋体" w:hAnsi="宋体" w:cs="宋体" w:hint="eastAsia"/>
                <w:color w:val="000000"/>
                <w:sz w:val="21"/>
                <w:szCs w:val="21"/>
              </w:rPr>
              <w:t>统计报表</w:t>
            </w:r>
          </w:p>
        </w:tc>
        <w:tc>
          <w:tcPr>
            <w:tcW w:w="3070"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查看全院</w:t>
            </w:r>
            <w:r w:rsidRPr="00B95CEC">
              <w:rPr>
                <w:rFonts w:ascii="宋体" w:hAnsi="宋体" w:cs="宋体"/>
                <w:color w:val="000000"/>
                <w:sz w:val="21"/>
                <w:szCs w:val="21"/>
              </w:rPr>
              <w:t>CMI</w:t>
            </w:r>
            <w:r w:rsidRPr="00B95CEC">
              <w:rPr>
                <w:rFonts w:ascii="宋体" w:hAnsi="宋体" w:cs="宋体" w:hint="eastAsia"/>
                <w:color w:val="000000"/>
                <w:sz w:val="21"/>
                <w:szCs w:val="21"/>
              </w:rPr>
              <w:t>值、</w:t>
            </w:r>
            <w:r w:rsidRPr="00B95CEC">
              <w:rPr>
                <w:rFonts w:ascii="宋体" w:hAnsi="宋体" w:cs="宋体"/>
                <w:color w:val="000000"/>
                <w:sz w:val="21"/>
                <w:szCs w:val="21"/>
              </w:rPr>
              <w:t>DRG</w:t>
            </w:r>
            <w:r w:rsidRPr="00B95CEC">
              <w:rPr>
                <w:rFonts w:ascii="宋体" w:hAnsi="宋体" w:cs="宋体" w:hint="eastAsia"/>
                <w:color w:val="000000"/>
                <w:sz w:val="21"/>
                <w:szCs w:val="21"/>
              </w:rPr>
              <w:t>总量、时间指数、费用指数、低风险死亡率、组数、平均费用、平均住院天数等指标。</w:t>
            </w:r>
          </w:p>
        </w:tc>
      </w:tr>
      <w:tr w:rsidR="001B166C" w:rsidRPr="00B95CEC" w:rsidTr="004979F4">
        <w:tc>
          <w:tcPr>
            <w:tcW w:w="614"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numPr>
                <w:ilvl w:val="0"/>
                <w:numId w:val="1"/>
              </w:numPr>
              <w:spacing w:line="360" w:lineRule="exact"/>
              <w:rPr>
                <w:rFonts w:ascii="宋体" w:hAnsi="宋体" w:cs="宋体"/>
                <w:color w:val="000000"/>
                <w:sz w:val="21"/>
                <w:szCs w:val="21"/>
              </w:rPr>
            </w:pPr>
          </w:p>
        </w:tc>
        <w:tc>
          <w:tcPr>
            <w:tcW w:w="1316"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权重大于</w:t>
            </w:r>
            <w:r w:rsidRPr="00B95CEC">
              <w:rPr>
                <w:rFonts w:ascii="宋体" w:hAnsi="宋体" w:cs="宋体"/>
                <w:color w:val="000000"/>
                <w:sz w:val="21"/>
                <w:szCs w:val="21"/>
              </w:rPr>
              <w:t>2</w:t>
            </w:r>
            <w:r w:rsidRPr="00B95CEC">
              <w:rPr>
                <w:rFonts w:ascii="宋体" w:hAnsi="宋体" w:cs="宋体" w:hint="eastAsia"/>
                <w:color w:val="000000"/>
                <w:sz w:val="21"/>
                <w:szCs w:val="21"/>
              </w:rPr>
              <w:t>的病例例</w:t>
            </w:r>
            <w:r w:rsidRPr="00B95CEC">
              <w:rPr>
                <w:rFonts w:ascii="宋体" w:hAnsi="宋体" w:cs="宋体" w:hint="eastAsia"/>
                <w:color w:val="000000"/>
                <w:sz w:val="21"/>
                <w:szCs w:val="21"/>
              </w:rPr>
              <w:lastRenderedPageBreak/>
              <w:t>数及比例</w:t>
            </w:r>
          </w:p>
        </w:tc>
        <w:tc>
          <w:tcPr>
            <w:tcW w:w="3070"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lastRenderedPageBreak/>
              <w:t>查看全院</w:t>
            </w:r>
            <w:r w:rsidRPr="00B95CEC">
              <w:rPr>
                <w:rFonts w:ascii="宋体" w:hAnsi="宋体" w:cs="宋体"/>
                <w:color w:val="000000"/>
                <w:sz w:val="21"/>
                <w:szCs w:val="21"/>
              </w:rPr>
              <w:t>RW</w:t>
            </w:r>
            <w:r w:rsidRPr="00B95CEC">
              <w:rPr>
                <w:rFonts w:ascii="宋体" w:hAnsi="宋体" w:cs="宋体" w:hint="eastAsia"/>
                <w:color w:val="000000"/>
                <w:sz w:val="21"/>
                <w:szCs w:val="21"/>
              </w:rPr>
              <w:t>值大于</w:t>
            </w:r>
            <w:r w:rsidRPr="00B95CEC">
              <w:rPr>
                <w:rFonts w:ascii="宋体" w:hAnsi="宋体" w:cs="宋体"/>
                <w:color w:val="000000"/>
                <w:sz w:val="21"/>
                <w:szCs w:val="21"/>
              </w:rPr>
              <w:t>2(</w:t>
            </w:r>
            <w:r w:rsidRPr="00B95CEC">
              <w:rPr>
                <w:rFonts w:ascii="宋体" w:hAnsi="宋体" w:cs="宋体" w:hint="eastAsia"/>
                <w:color w:val="000000"/>
                <w:sz w:val="21"/>
                <w:szCs w:val="21"/>
              </w:rPr>
              <w:t>即难度较大的病种</w:t>
            </w:r>
            <w:r w:rsidRPr="00B95CEC">
              <w:rPr>
                <w:rFonts w:ascii="宋体" w:hAnsi="宋体" w:cs="宋体"/>
                <w:color w:val="000000"/>
                <w:sz w:val="21"/>
                <w:szCs w:val="21"/>
              </w:rPr>
              <w:t>)</w:t>
            </w:r>
            <w:r w:rsidRPr="00B95CEC">
              <w:rPr>
                <w:rFonts w:ascii="宋体" w:hAnsi="宋体" w:cs="宋体" w:hint="eastAsia"/>
                <w:color w:val="000000"/>
                <w:sz w:val="21"/>
                <w:szCs w:val="21"/>
              </w:rPr>
              <w:t>的病例例数及</w:t>
            </w:r>
            <w:r w:rsidRPr="00B95CEC">
              <w:rPr>
                <w:rFonts w:ascii="宋体" w:hAnsi="宋体" w:cs="宋体" w:hint="eastAsia"/>
                <w:color w:val="000000"/>
                <w:sz w:val="21"/>
                <w:szCs w:val="21"/>
              </w:rPr>
              <w:lastRenderedPageBreak/>
              <w:t>比例。</w:t>
            </w:r>
          </w:p>
        </w:tc>
      </w:tr>
      <w:tr w:rsidR="001B166C" w:rsidRPr="00B95CEC" w:rsidTr="004979F4">
        <w:tc>
          <w:tcPr>
            <w:tcW w:w="614"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numPr>
                <w:ilvl w:val="0"/>
                <w:numId w:val="1"/>
              </w:numPr>
              <w:spacing w:line="360" w:lineRule="exact"/>
              <w:rPr>
                <w:rFonts w:ascii="宋体" w:hAnsi="宋体" w:cs="宋体"/>
                <w:color w:val="000000"/>
                <w:sz w:val="21"/>
                <w:szCs w:val="21"/>
              </w:rPr>
            </w:pPr>
          </w:p>
        </w:tc>
        <w:tc>
          <w:tcPr>
            <w:tcW w:w="1316"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权重大于</w:t>
            </w:r>
            <w:r w:rsidRPr="00B95CEC">
              <w:rPr>
                <w:rFonts w:ascii="宋体" w:hAnsi="宋体" w:cs="宋体"/>
                <w:color w:val="000000"/>
                <w:sz w:val="21"/>
                <w:szCs w:val="21"/>
              </w:rPr>
              <w:t>2</w:t>
            </w:r>
            <w:r w:rsidRPr="00B95CEC">
              <w:rPr>
                <w:rFonts w:ascii="宋体" w:hAnsi="宋体" w:cs="宋体" w:hint="eastAsia"/>
                <w:color w:val="000000"/>
                <w:sz w:val="21"/>
                <w:szCs w:val="21"/>
              </w:rPr>
              <w:t>的病例分段统计</w:t>
            </w:r>
          </w:p>
        </w:tc>
        <w:tc>
          <w:tcPr>
            <w:tcW w:w="3070"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分三段查看全院不同难度病种的例数</w:t>
            </w:r>
          </w:p>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color w:val="000000"/>
                <w:sz w:val="21"/>
                <w:szCs w:val="21"/>
              </w:rPr>
              <w:t>2</w:t>
            </w:r>
            <w:r w:rsidRPr="00B95CEC">
              <w:rPr>
                <w:rFonts w:ascii="宋体" w:hAnsi="宋体" w:cs="宋体" w:hint="eastAsia"/>
                <w:color w:val="000000"/>
                <w:sz w:val="21"/>
                <w:szCs w:val="21"/>
              </w:rPr>
              <w:t>≤</w:t>
            </w:r>
            <w:r w:rsidRPr="00B95CEC">
              <w:rPr>
                <w:rFonts w:ascii="宋体" w:hAnsi="宋体" w:cs="宋体"/>
                <w:color w:val="000000"/>
                <w:sz w:val="21"/>
                <w:szCs w:val="21"/>
              </w:rPr>
              <w:t>RW</w:t>
            </w:r>
            <w:r w:rsidRPr="00B95CEC">
              <w:rPr>
                <w:rFonts w:ascii="宋体" w:hAnsi="宋体" w:cs="宋体" w:hint="eastAsia"/>
                <w:color w:val="000000"/>
                <w:sz w:val="21"/>
                <w:szCs w:val="21"/>
              </w:rPr>
              <w:t>＜</w:t>
            </w:r>
            <w:r w:rsidRPr="00B95CEC">
              <w:rPr>
                <w:rFonts w:ascii="宋体" w:hAnsi="宋体" w:cs="宋体"/>
                <w:color w:val="000000"/>
                <w:sz w:val="21"/>
                <w:szCs w:val="21"/>
              </w:rPr>
              <w:t>5</w:t>
            </w:r>
            <w:r w:rsidRPr="00B95CEC">
              <w:rPr>
                <w:rFonts w:ascii="宋体" w:hAnsi="宋体" w:cs="宋体" w:hint="eastAsia"/>
                <w:color w:val="000000"/>
                <w:sz w:val="21"/>
                <w:szCs w:val="21"/>
              </w:rPr>
              <w:t>、</w:t>
            </w:r>
            <w:r w:rsidRPr="00B95CEC">
              <w:rPr>
                <w:rFonts w:ascii="宋体" w:hAnsi="宋体" w:cs="宋体"/>
                <w:color w:val="000000"/>
                <w:sz w:val="21"/>
                <w:szCs w:val="21"/>
              </w:rPr>
              <w:t>5</w:t>
            </w:r>
            <w:r w:rsidRPr="00B95CEC">
              <w:rPr>
                <w:rFonts w:ascii="宋体" w:hAnsi="宋体" w:cs="宋体" w:hint="eastAsia"/>
                <w:color w:val="000000"/>
                <w:sz w:val="21"/>
                <w:szCs w:val="21"/>
              </w:rPr>
              <w:t>≤</w:t>
            </w:r>
            <w:r w:rsidRPr="00B95CEC">
              <w:rPr>
                <w:rFonts w:ascii="宋体" w:hAnsi="宋体" w:cs="宋体"/>
                <w:color w:val="000000"/>
                <w:sz w:val="21"/>
                <w:szCs w:val="21"/>
              </w:rPr>
              <w:t>RW</w:t>
            </w:r>
            <w:r w:rsidRPr="00B95CEC">
              <w:rPr>
                <w:rFonts w:ascii="宋体" w:hAnsi="宋体" w:cs="宋体" w:hint="eastAsia"/>
                <w:color w:val="000000"/>
                <w:sz w:val="21"/>
                <w:szCs w:val="21"/>
              </w:rPr>
              <w:t>＜</w:t>
            </w:r>
            <w:r w:rsidRPr="00B95CEC">
              <w:rPr>
                <w:rFonts w:ascii="宋体" w:hAnsi="宋体" w:cs="宋体"/>
                <w:color w:val="000000"/>
                <w:sz w:val="21"/>
                <w:szCs w:val="21"/>
              </w:rPr>
              <w:t>10</w:t>
            </w:r>
            <w:r w:rsidRPr="00B95CEC">
              <w:rPr>
                <w:rFonts w:ascii="宋体" w:hAnsi="宋体" w:cs="宋体" w:hint="eastAsia"/>
                <w:color w:val="000000"/>
                <w:sz w:val="21"/>
                <w:szCs w:val="21"/>
              </w:rPr>
              <w:t>、≥</w:t>
            </w:r>
            <w:r w:rsidRPr="00B95CEC">
              <w:rPr>
                <w:rFonts w:ascii="宋体" w:hAnsi="宋体" w:cs="宋体"/>
                <w:color w:val="000000"/>
                <w:sz w:val="21"/>
                <w:szCs w:val="21"/>
              </w:rPr>
              <w:t>10</w:t>
            </w:r>
          </w:p>
        </w:tc>
      </w:tr>
      <w:tr w:rsidR="001B166C" w:rsidRPr="00B95CEC" w:rsidTr="004979F4">
        <w:tc>
          <w:tcPr>
            <w:tcW w:w="614"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numPr>
                <w:ilvl w:val="0"/>
                <w:numId w:val="1"/>
              </w:numPr>
              <w:spacing w:line="360" w:lineRule="exact"/>
              <w:rPr>
                <w:rFonts w:ascii="宋体" w:hAnsi="宋体" w:cs="宋体"/>
                <w:color w:val="000000"/>
                <w:sz w:val="21"/>
                <w:szCs w:val="21"/>
              </w:rPr>
            </w:pPr>
          </w:p>
        </w:tc>
        <w:tc>
          <w:tcPr>
            <w:tcW w:w="1316"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三四级手术例数及占比</w:t>
            </w:r>
          </w:p>
        </w:tc>
        <w:tc>
          <w:tcPr>
            <w:tcW w:w="3070"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查看全院手术例数、三级、四级以及三四级手术比例。</w:t>
            </w:r>
          </w:p>
        </w:tc>
      </w:tr>
      <w:tr w:rsidR="001B166C" w:rsidRPr="00B95CEC" w:rsidTr="004979F4">
        <w:tc>
          <w:tcPr>
            <w:tcW w:w="614"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numPr>
                <w:ilvl w:val="0"/>
                <w:numId w:val="1"/>
              </w:numPr>
              <w:spacing w:line="360" w:lineRule="exact"/>
              <w:rPr>
                <w:rFonts w:ascii="宋体" w:hAnsi="宋体" w:cs="宋体"/>
                <w:color w:val="000000"/>
                <w:sz w:val="21"/>
                <w:szCs w:val="21"/>
              </w:rPr>
            </w:pPr>
          </w:p>
        </w:tc>
        <w:tc>
          <w:tcPr>
            <w:tcW w:w="1316"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color w:val="000000"/>
                <w:sz w:val="21"/>
                <w:szCs w:val="21"/>
              </w:rPr>
              <w:t>DRGs</w:t>
            </w:r>
            <w:r w:rsidRPr="00B95CEC">
              <w:rPr>
                <w:rFonts w:ascii="宋体" w:hAnsi="宋体" w:cs="宋体" w:hint="eastAsia"/>
                <w:color w:val="000000"/>
                <w:sz w:val="21"/>
                <w:szCs w:val="21"/>
              </w:rPr>
              <w:t>分组明细</w:t>
            </w:r>
          </w:p>
        </w:tc>
        <w:tc>
          <w:tcPr>
            <w:tcW w:w="3070"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查看全院每个病例的分组明细数据，包含病人信息，主要疾病，手术以及所入的</w:t>
            </w:r>
            <w:r w:rsidRPr="00B95CEC">
              <w:rPr>
                <w:rFonts w:ascii="宋体" w:hAnsi="宋体" w:cs="宋体"/>
                <w:color w:val="000000"/>
                <w:sz w:val="21"/>
                <w:szCs w:val="21"/>
              </w:rPr>
              <w:t>DRGs</w:t>
            </w:r>
            <w:r w:rsidRPr="00B95CEC">
              <w:rPr>
                <w:rFonts w:ascii="宋体" w:hAnsi="宋体" w:cs="宋体" w:hint="eastAsia"/>
                <w:color w:val="000000"/>
                <w:sz w:val="21"/>
                <w:szCs w:val="21"/>
              </w:rPr>
              <w:t>组和组的权重。</w:t>
            </w:r>
          </w:p>
        </w:tc>
      </w:tr>
      <w:tr w:rsidR="001B166C" w:rsidRPr="00B95CEC" w:rsidTr="004979F4">
        <w:tc>
          <w:tcPr>
            <w:tcW w:w="614"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numPr>
                <w:ilvl w:val="0"/>
                <w:numId w:val="1"/>
              </w:numPr>
              <w:spacing w:line="360" w:lineRule="exact"/>
              <w:rPr>
                <w:rFonts w:ascii="宋体" w:hAnsi="宋体" w:cs="宋体"/>
                <w:color w:val="000000"/>
                <w:sz w:val="21"/>
                <w:szCs w:val="21"/>
              </w:rPr>
            </w:pPr>
          </w:p>
        </w:tc>
        <w:tc>
          <w:tcPr>
            <w:tcW w:w="1316"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单病种分组明细</w:t>
            </w:r>
          </w:p>
        </w:tc>
        <w:tc>
          <w:tcPr>
            <w:tcW w:w="3070"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查看全院每个病例的所属的单病种名称。不属于单病种的则不列出。</w:t>
            </w:r>
          </w:p>
        </w:tc>
      </w:tr>
      <w:tr w:rsidR="001B166C" w:rsidRPr="00B95CEC" w:rsidTr="004979F4">
        <w:tc>
          <w:tcPr>
            <w:tcW w:w="614"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numPr>
                <w:ilvl w:val="0"/>
                <w:numId w:val="1"/>
              </w:numPr>
              <w:spacing w:line="360" w:lineRule="exact"/>
              <w:rPr>
                <w:rFonts w:ascii="宋体" w:hAnsi="宋体" w:cs="宋体"/>
                <w:color w:val="000000"/>
                <w:sz w:val="21"/>
                <w:szCs w:val="21"/>
              </w:rPr>
            </w:pPr>
          </w:p>
        </w:tc>
        <w:tc>
          <w:tcPr>
            <w:tcW w:w="1316"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科室CMI</w:t>
            </w:r>
          </w:p>
        </w:tc>
        <w:tc>
          <w:tcPr>
            <w:tcW w:w="3070"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按照科室统计出，每个科室的</w:t>
            </w:r>
            <w:r w:rsidRPr="00B95CEC">
              <w:rPr>
                <w:rFonts w:ascii="宋体" w:hAnsi="宋体" w:cs="宋体"/>
                <w:color w:val="000000"/>
                <w:sz w:val="21"/>
                <w:szCs w:val="21"/>
              </w:rPr>
              <w:t>CMI</w:t>
            </w:r>
            <w:r w:rsidRPr="00B95CEC">
              <w:rPr>
                <w:rFonts w:ascii="宋体" w:hAnsi="宋体" w:cs="宋体" w:hint="eastAsia"/>
                <w:color w:val="000000"/>
                <w:sz w:val="21"/>
                <w:szCs w:val="21"/>
              </w:rPr>
              <w:t>、</w:t>
            </w:r>
            <w:r w:rsidRPr="00B95CEC">
              <w:rPr>
                <w:rFonts w:ascii="宋体" w:hAnsi="宋体" w:cs="宋体"/>
                <w:color w:val="000000"/>
                <w:sz w:val="21"/>
                <w:szCs w:val="21"/>
              </w:rPr>
              <w:t>DRGs</w:t>
            </w:r>
            <w:r w:rsidRPr="00B95CEC">
              <w:rPr>
                <w:rFonts w:ascii="宋体" w:hAnsi="宋体" w:cs="宋体" w:hint="eastAsia"/>
                <w:color w:val="000000"/>
                <w:sz w:val="21"/>
                <w:szCs w:val="21"/>
              </w:rPr>
              <w:t>总量、病例数、平均费用、平均药费、耗材费、住院天数等指标。包含图表</w:t>
            </w:r>
          </w:p>
        </w:tc>
      </w:tr>
      <w:tr w:rsidR="001B166C" w:rsidRPr="00B95CEC" w:rsidTr="004979F4">
        <w:tc>
          <w:tcPr>
            <w:tcW w:w="614"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numPr>
                <w:ilvl w:val="0"/>
                <w:numId w:val="1"/>
              </w:numPr>
              <w:spacing w:line="360" w:lineRule="exact"/>
              <w:rPr>
                <w:rFonts w:ascii="宋体" w:hAnsi="宋体" w:cs="宋体"/>
                <w:color w:val="000000"/>
                <w:sz w:val="21"/>
                <w:szCs w:val="21"/>
              </w:rPr>
            </w:pPr>
          </w:p>
        </w:tc>
        <w:tc>
          <w:tcPr>
            <w:tcW w:w="1316"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医生CMI</w:t>
            </w:r>
          </w:p>
        </w:tc>
        <w:tc>
          <w:tcPr>
            <w:tcW w:w="3070"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按照医生级别</w:t>
            </w:r>
            <w:r w:rsidRPr="00B95CEC">
              <w:rPr>
                <w:rFonts w:ascii="宋体" w:hAnsi="宋体" w:cs="宋体"/>
                <w:color w:val="000000"/>
                <w:sz w:val="21"/>
                <w:szCs w:val="21"/>
              </w:rPr>
              <w:t>(</w:t>
            </w:r>
            <w:r w:rsidRPr="00B95CEC">
              <w:rPr>
                <w:rFonts w:ascii="宋体" w:hAnsi="宋体" w:cs="宋体" w:hint="eastAsia"/>
                <w:color w:val="000000"/>
                <w:sz w:val="21"/>
                <w:szCs w:val="21"/>
              </w:rPr>
              <w:t>科主任、主任、住院、主治医师</w:t>
            </w:r>
            <w:r w:rsidRPr="00B95CEC">
              <w:rPr>
                <w:rFonts w:ascii="宋体" w:hAnsi="宋体" w:cs="宋体"/>
                <w:color w:val="000000"/>
                <w:sz w:val="21"/>
                <w:szCs w:val="21"/>
              </w:rPr>
              <w:t>)</w:t>
            </w:r>
            <w:r w:rsidRPr="00B95CEC">
              <w:rPr>
                <w:rFonts w:ascii="宋体" w:hAnsi="宋体" w:cs="宋体" w:hint="eastAsia"/>
                <w:color w:val="000000"/>
                <w:sz w:val="21"/>
                <w:szCs w:val="21"/>
              </w:rPr>
              <w:t>统计出，每个医生的</w:t>
            </w:r>
            <w:r w:rsidRPr="00B95CEC">
              <w:rPr>
                <w:rFonts w:ascii="宋体" w:hAnsi="宋体" w:cs="宋体"/>
                <w:color w:val="000000"/>
                <w:sz w:val="21"/>
                <w:szCs w:val="21"/>
              </w:rPr>
              <w:t>CMI</w:t>
            </w:r>
            <w:r w:rsidRPr="00B95CEC">
              <w:rPr>
                <w:rFonts w:ascii="宋体" w:hAnsi="宋体" w:cs="宋体" w:hint="eastAsia"/>
                <w:color w:val="000000"/>
                <w:sz w:val="21"/>
                <w:szCs w:val="21"/>
              </w:rPr>
              <w:t>、</w:t>
            </w:r>
            <w:r w:rsidRPr="00B95CEC">
              <w:rPr>
                <w:rFonts w:ascii="宋体" w:hAnsi="宋体" w:cs="宋体"/>
                <w:color w:val="000000"/>
                <w:sz w:val="21"/>
                <w:szCs w:val="21"/>
              </w:rPr>
              <w:t>DRGs</w:t>
            </w:r>
            <w:r w:rsidRPr="00B95CEC">
              <w:rPr>
                <w:rFonts w:ascii="宋体" w:hAnsi="宋体" w:cs="宋体" w:hint="eastAsia"/>
                <w:color w:val="000000"/>
                <w:sz w:val="21"/>
                <w:szCs w:val="21"/>
              </w:rPr>
              <w:t>总量、病例数、平均费用、平均药费、耗材费、住院天数等指标。</w:t>
            </w:r>
          </w:p>
        </w:tc>
      </w:tr>
      <w:tr w:rsidR="001B166C" w:rsidRPr="00B95CEC" w:rsidTr="004979F4">
        <w:tc>
          <w:tcPr>
            <w:tcW w:w="614"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numPr>
                <w:ilvl w:val="0"/>
                <w:numId w:val="1"/>
              </w:numPr>
              <w:spacing w:line="360" w:lineRule="exact"/>
              <w:rPr>
                <w:rFonts w:ascii="宋体" w:hAnsi="宋体" w:cs="宋体"/>
                <w:color w:val="000000"/>
                <w:sz w:val="21"/>
                <w:szCs w:val="21"/>
              </w:rPr>
            </w:pPr>
          </w:p>
        </w:tc>
        <w:tc>
          <w:tcPr>
            <w:tcW w:w="1316"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全院手术报表</w:t>
            </w:r>
          </w:p>
        </w:tc>
        <w:tc>
          <w:tcPr>
            <w:tcW w:w="3070"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按照科室统计出，每个科室的手术例数、其中一二三四级手术各占多少，以及三四级手术的比例。</w:t>
            </w:r>
          </w:p>
        </w:tc>
      </w:tr>
      <w:tr w:rsidR="001B166C" w:rsidRPr="00B95CEC" w:rsidTr="004979F4">
        <w:tc>
          <w:tcPr>
            <w:tcW w:w="614"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numPr>
                <w:ilvl w:val="0"/>
                <w:numId w:val="1"/>
              </w:numPr>
              <w:spacing w:line="360" w:lineRule="exact"/>
              <w:rPr>
                <w:rFonts w:ascii="宋体" w:hAnsi="宋体" w:cs="宋体"/>
                <w:color w:val="000000"/>
                <w:sz w:val="21"/>
                <w:szCs w:val="21"/>
              </w:rPr>
            </w:pPr>
          </w:p>
        </w:tc>
        <w:tc>
          <w:tcPr>
            <w:tcW w:w="1316"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医生手术报表</w:t>
            </w:r>
          </w:p>
        </w:tc>
        <w:tc>
          <w:tcPr>
            <w:tcW w:w="3070"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按照医生统计出，每个医生的主刀或者作为助手参与的手术例数、其中一二三四级手术各占多少，以及三四级手术的比例。</w:t>
            </w:r>
          </w:p>
        </w:tc>
      </w:tr>
      <w:tr w:rsidR="001B166C" w:rsidRPr="00B95CEC" w:rsidTr="004979F4">
        <w:tc>
          <w:tcPr>
            <w:tcW w:w="614"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numPr>
                <w:ilvl w:val="0"/>
                <w:numId w:val="1"/>
              </w:numPr>
              <w:spacing w:line="360" w:lineRule="exact"/>
              <w:rPr>
                <w:rFonts w:ascii="宋体" w:hAnsi="宋体" w:cs="宋体"/>
                <w:color w:val="000000"/>
                <w:sz w:val="21"/>
                <w:szCs w:val="21"/>
              </w:rPr>
            </w:pPr>
          </w:p>
        </w:tc>
        <w:tc>
          <w:tcPr>
            <w:tcW w:w="1316"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全院</w:t>
            </w:r>
            <w:r w:rsidRPr="00B95CEC">
              <w:rPr>
                <w:rFonts w:ascii="宋体" w:hAnsi="宋体" w:cs="宋体"/>
                <w:color w:val="000000"/>
                <w:sz w:val="21"/>
                <w:szCs w:val="21"/>
              </w:rPr>
              <w:t>CMI</w:t>
            </w:r>
            <w:r w:rsidRPr="00B95CEC">
              <w:rPr>
                <w:rFonts w:ascii="宋体" w:hAnsi="宋体" w:cs="宋体" w:hint="eastAsia"/>
                <w:color w:val="000000"/>
                <w:sz w:val="21"/>
                <w:szCs w:val="21"/>
              </w:rPr>
              <w:t>变化</w:t>
            </w:r>
          </w:p>
        </w:tc>
        <w:tc>
          <w:tcPr>
            <w:tcW w:w="3070"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以图表的形式，直观的展现该时间段内全院出院人数以及</w:t>
            </w:r>
            <w:r w:rsidRPr="00B95CEC">
              <w:rPr>
                <w:rFonts w:ascii="宋体" w:hAnsi="宋体" w:cs="宋体"/>
                <w:color w:val="000000"/>
                <w:sz w:val="21"/>
                <w:szCs w:val="21"/>
              </w:rPr>
              <w:t>CMI</w:t>
            </w:r>
            <w:r w:rsidRPr="00B95CEC">
              <w:rPr>
                <w:rFonts w:ascii="宋体" w:hAnsi="宋体" w:cs="宋体" w:hint="eastAsia"/>
                <w:color w:val="000000"/>
                <w:sz w:val="21"/>
                <w:szCs w:val="21"/>
              </w:rPr>
              <w:t>值的变化曲线图。</w:t>
            </w:r>
          </w:p>
        </w:tc>
      </w:tr>
      <w:tr w:rsidR="001B166C" w:rsidRPr="00B95CEC" w:rsidTr="004979F4">
        <w:tc>
          <w:tcPr>
            <w:tcW w:w="614"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numPr>
                <w:ilvl w:val="0"/>
                <w:numId w:val="1"/>
              </w:numPr>
              <w:spacing w:line="360" w:lineRule="exact"/>
              <w:rPr>
                <w:rFonts w:ascii="宋体" w:hAnsi="宋体" w:cs="宋体"/>
                <w:color w:val="000000"/>
                <w:sz w:val="21"/>
                <w:szCs w:val="21"/>
              </w:rPr>
            </w:pPr>
          </w:p>
        </w:tc>
        <w:tc>
          <w:tcPr>
            <w:tcW w:w="1316"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全院病种结构</w:t>
            </w:r>
          </w:p>
        </w:tc>
        <w:tc>
          <w:tcPr>
            <w:tcW w:w="3070"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分病种统计，显示全院各个病种的分布情况，包含人数、占比、平均</w:t>
            </w:r>
            <w:r w:rsidRPr="00B95CEC">
              <w:rPr>
                <w:rFonts w:ascii="宋体" w:hAnsi="宋体" w:cs="宋体"/>
                <w:color w:val="000000"/>
                <w:sz w:val="21"/>
                <w:szCs w:val="21"/>
              </w:rPr>
              <w:t>RW</w:t>
            </w:r>
            <w:r w:rsidRPr="00B95CEC">
              <w:rPr>
                <w:rFonts w:ascii="宋体" w:hAnsi="宋体" w:cs="宋体" w:hint="eastAsia"/>
                <w:color w:val="000000"/>
                <w:sz w:val="21"/>
                <w:szCs w:val="21"/>
              </w:rPr>
              <w:t>、平均住院日、平均总费用等指标。</w:t>
            </w:r>
          </w:p>
        </w:tc>
      </w:tr>
      <w:tr w:rsidR="001B166C" w:rsidRPr="00B95CEC" w:rsidTr="004979F4">
        <w:tc>
          <w:tcPr>
            <w:tcW w:w="614"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numPr>
                <w:ilvl w:val="0"/>
                <w:numId w:val="1"/>
              </w:numPr>
              <w:spacing w:line="360" w:lineRule="exact"/>
              <w:rPr>
                <w:rFonts w:ascii="宋体" w:hAnsi="宋体" w:cs="宋体"/>
                <w:color w:val="000000"/>
                <w:sz w:val="21"/>
                <w:szCs w:val="21"/>
              </w:rPr>
            </w:pPr>
          </w:p>
        </w:tc>
        <w:tc>
          <w:tcPr>
            <w:tcW w:w="1316"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科室病种结构报表</w:t>
            </w:r>
          </w:p>
        </w:tc>
        <w:tc>
          <w:tcPr>
            <w:tcW w:w="3070"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分科室统计，显示各科室的病种分布情况，包含人数、占比、平均</w:t>
            </w:r>
            <w:r w:rsidRPr="00B95CEC">
              <w:rPr>
                <w:rFonts w:ascii="宋体" w:hAnsi="宋体" w:cs="宋体"/>
                <w:color w:val="000000"/>
                <w:sz w:val="21"/>
                <w:szCs w:val="21"/>
              </w:rPr>
              <w:t>RW</w:t>
            </w:r>
            <w:r w:rsidRPr="00B95CEC">
              <w:rPr>
                <w:rFonts w:ascii="宋体" w:hAnsi="宋体" w:cs="宋体" w:hint="eastAsia"/>
                <w:color w:val="000000"/>
                <w:sz w:val="21"/>
                <w:szCs w:val="21"/>
              </w:rPr>
              <w:t>、平均住院日、平均总费用等指标。</w:t>
            </w:r>
          </w:p>
        </w:tc>
      </w:tr>
      <w:tr w:rsidR="001B166C" w:rsidRPr="00B95CEC" w:rsidTr="004979F4">
        <w:tc>
          <w:tcPr>
            <w:tcW w:w="614"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numPr>
                <w:ilvl w:val="0"/>
                <w:numId w:val="1"/>
              </w:numPr>
              <w:spacing w:line="360" w:lineRule="exact"/>
              <w:rPr>
                <w:rFonts w:ascii="宋体" w:hAnsi="宋体" w:cs="宋体"/>
                <w:color w:val="000000"/>
                <w:sz w:val="21"/>
                <w:szCs w:val="21"/>
              </w:rPr>
            </w:pPr>
          </w:p>
        </w:tc>
        <w:tc>
          <w:tcPr>
            <w:tcW w:w="1316"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医院手术明细查询</w:t>
            </w:r>
          </w:p>
        </w:tc>
        <w:tc>
          <w:tcPr>
            <w:tcW w:w="3070"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分科室统计，显示各科室的手术明细数据，包含手术名称、级别、主刀、一助二助、病人基本信息等。</w:t>
            </w:r>
          </w:p>
        </w:tc>
      </w:tr>
      <w:tr w:rsidR="001B166C" w:rsidRPr="005823B5" w:rsidTr="004979F4">
        <w:tc>
          <w:tcPr>
            <w:tcW w:w="614"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numPr>
                <w:ilvl w:val="0"/>
                <w:numId w:val="1"/>
              </w:numPr>
              <w:spacing w:line="360" w:lineRule="exact"/>
              <w:rPr>
                <w:rFonts w:ascii="宋体" w:hAnsi="宋体" w:cs="宋体"/>
                <w:color w:val="000000"/>
                <w:sz w:val="21"/>
                <w:szCs w:val="21"/>
              </w:rPr>
            </w:pPr>
          </w:p>
        </w:tc>
        <w:tc>
          <w:tcPr>
            <w:tcW w:w="1316" w:type="pct"/>
            <w:tcBorders>
              <w:top w:val="single" w:sz="8" w:space="0" w:color="000000"/>
              <w:left w:val="single" w:sz="8" w:space="0" w:color="000000"/>
              <w:bottom w:val="single" w:sz="8" w:space="0" w:color="000000"/>
              <w:right w:val="single" w:sz="8" w:space="0" w:color="000000"/>
            </w:tcBorders>
            <w:vAlign w:val="center"/>
          </w:tcPr>
          <w:p w:rsidR="001B166C" w:rsidRPr="00B95CEC"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低风险死亡查询</w:t>
            </w:r>
          </w:p>
        </w:tc>
        <w:tc>
          <w:tcPr>
            <w:tcW w:w="3070" w:type="pct"/>
            <w:tcBorders>
              <w:top w:val="single" w:sz="8" w:space="0" w:color="000000"/>
              <w:left w:val="single" w:sz="8" w:space="0" w:color="000000"/>
              <w:bottom w:val="single" w:sz="8" w:space="0" w:color="000000"/>
              <w:right w:val="single" w:sz="8" w:space="0" w:color="000000"/>
            </w:tcBorders>
            <w:vAlign w:val="center"/>
          </w:tcPr>
          <w:p w:rsidR="001B166C" w:rsidRPr="005823B5" w:rsidRDefault="001B166C" w:rsidP="004979F4">
            <w:pPr>
              <w:pStyle w:val="a3"/>
              <w:widowControl/>
              <w:spacing w:line="360" w:lineRule="exact"/>
              <w:rPr>
                <w:rFonts w:ascii="宋体" w:hAnsi="宋体" w:cs="宋体"/>
                <w:color w:val="000000"/>
                <w:sz w:val="21"/>
                <w:szCs w:val="21"/>
              </w:rPr>
            </w:pPr>
            <w:r w:rsidRPr="00B95CEC">
              <w:rPr>
                <w:rFonts w:ascii="宋体" w:hAnsi="宋体" w:cs="宋体" w:hint="eastAsia"/>
                <w:color w:val="000000"/>
                <w:sz w:val="21"/>
                <w:szCs w:val="21"/>
              </w:rPr>
              <w:t>查询低风险组死亡病例，显示病人信息、出院科室、</w:t>
            </w:r>
            <w:r w:rsidRPr="00B95CEC">
              <w:rPr>
                <w:rFonts w:ascii="宋体" w:hAnsi="宋体" w:cs="宋体"/>
                <w:color w:val="000000"/>
                <w:sz w:val="21"/>
                <w:szCs w:val="21"/>
              </w:rPr>
              <w:t>DRGs</w:t>
            </w:r>
            <w:r w:rsidRPr="00B95CEC">
              <w:rPr>
                <w:rFonts w:ascii="宋体" w:hAnsi="宋体" w:cs="宋体" w:hint="eastAsia"/>
                <w:color w:val="000000"/>
                <w:sz w:val="21"/>
                <w:szCs w:val="21"/>
              </w:rPr>
              <w:t>组、死亡风险等指标</w:t>
            </w:r>
          </w:p>
        </w:tc>
      </w:tr>
    </w:tbl>
    <w:p w:rsidR="001B166C" w:rsidRPr="001B166C" w:rsidRDefault="001B166C"/>
    <w:sectPr w:rsidR="001B166C" w:rsidRPr="001B16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B0E6F"/>
    <w:multiLevelType w:val="hybridMultilevel"/>
    <w:tmpl w:val="D25824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66C"/>
    <w:rsid w:val="001776FC"/>
    <w:rsid w:val="001B1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1B166C"/>
    <w:rPr>
      <w:rFonts w:ascii="Times New Roman" w:eastAsia="宋体" w:hAnsi="Times New Roman" w:cs="Times New Roman"/>
      <w:sz w:val="24"/>
    </w:rPr>
  </w:style>
  <w:style w:type="paragraph" w:styleId="a4">
    <w:name w:val="Normal Indent"/>
    <w:basedOn w:val="a"/>
    <w:qFormat/>
    <w:rsid w:val="001B166C"/>
    <w:pPr>
      <w:spacing w:before="60" w:after="60" w:line="440" w:lineRule="exact"/>
      <w:ind w:rightChars="-4" w:right="-8" w:firstLineChars="204" w:firstLine="490"/>
    </w:pPr>
    <w:rPr>
      <w:rFonts w:ascii="Times New Roman" w:eastAsia="宋体" w:hAnsi="Times New Roman" w:cs="Times New Roman"/>
      <w:bCs/>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1B166C"/>
    <w:rPr>
      <w:rFonts w:ascii="Times New Roman" w:eastAsia="宋体" w:hAnsi="Times New Roman" w:cs="Times New Roman"/>
      <w:sz w:val="24"/>
    </w:rPr>
  </w:style>
  <w:style w:type="paragraph" w:styleId="a4">
    <w:name w:val="Normal Indent"/>
    <w:basedOn w:val="a"/>
    <w:qFormat/>
    <w:rsid w:val="001B166C"/>
    <w:pPr>
      <w:spacing w:before="60" w:after="60" w:line="440" w:lineRule="exact"/>
      <w:ind w:rightChars="-4" w:right="-8" w:firstLineChars="204" w:firstLine="490"/>
    </w:pPr>
    <w:rPr>
      <w:rFonts w:ascii="Times New Roman" w:eastAsia="宋体" w:hAnsi="Times New Roman" w:cs="Times New Roman"/>
      <w:bCs/>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482</Words>
  <Characters>2751</Characters>
  <Application>Microsoft Office Word</Application>
  <DocSecurity>0</DocSecurity>
  <Lines>22</Lines>
  <Paragraphs>6</Paragraphs>
  <ScaleCrop>false</ScaleCrop>
  <Company>P R C</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2024-05-21T02:19:00Z</dcterms:created>
  <dcterms:modified xsi:type="dcterms:W3CDTF">2024-05-21T02:25:00Z</dcterms:modified>
</cp:coreProperties>
</file>