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D5F72">
      <w:pPr>
        <w:rPr>
          <w:rFonts w:hint="eastAsia" w:ascii="微软雅黑" w:hAnsi="微软雅黑" w:eastAsia="微软雅黑" w:cs="微软雅黑"/>
          <w:b/>
          <w:bCs/>
          <w:color w:val="auto"/>
          <w:sz w:val="32"/>
          <w:szCs w:val="40"/>
          <w:lang w:val="en-US" w:eastAsia="zh-CN"/>
        </w:rPr>
      </w:pPr>
      <w:r>
        <w:rPr>
          <w:rFonts w:hint="eastAsia" w:ascii="微软雅黑" w:hAnsi="微软雅黑" w:eastAsia="微软雅黑" w:cs="微软雅黑"/>
          <w:b/>
          <w:bCs/>
          <w:color w:val="auto"/>
          <w:sz w:val="32"/>
          <w:szCs w:val="40"/>
          <w:lang w:val="en-US" w:eastAsia="zh-CN"/>
        </w:rPr>
        <w:t>温馨提示：</w:t>
      </w:r>
    </w:p>
    <w:p w14:paraId="7D64FD1B">
      <w:pPr>
        <w:rPr>
          <w:rFonts w:hint="eastAsia" w:ascii="微软雅黑" w:hAnsi="微软雅黑" w:eastAsia="微软雅黑" w:cs="微软雅黑"/>
          <w:b/>
          <w:bCs/>
          <w:color w:val="auto"/>
          <w:sz w:val="24"/>
          <w:szCs w:val="32"/>
          <w:lang w:val="en-US" w:eastAsia="zh-CN"/>
        </w:rPr>
      </w:pPr>
      <w:r>
        <w:rPr>
          <w:rFonts w:hint="eastAsia" w:ascii="微软雅黑" w:hAnsi="微软雅黑" w:eastAsia="微软雅黑" w:cs="微软雅黑"/>
          <w:b/>
          <w:bCs/>
          <w:color w:val="auto"/>
          <w:sz w:val="24"/>
          <w:szCs w:val="32"/>
          <w:lang w:val="en-US" w:eastAsia="zh-CN"/>
        </w:rPr>
        <w:t>伦理会议审查纸质材料提交时限：会前15-25个工作日</w:t>
      </w:r>
    </w:p>
    <w:p w14:paraId="757A8EAB">
      <w:pPr>
        <w:rPr>
          <w:rFonts w:hint="eastAsia" w:ascii="微软雅黑" w:hAnsi="微软雅黑" w:eastAsia="微软雅黑" w:cs="微软雅黑"/>
          <w:b/>
          <w:bCs/>
          <w:color w:val="auto"/>
          <w:sz w:val="24"/>
          <w:szCs w:val="32"/>
          <w:lang w:val="en-US" w:eastAsia="zh-CN"/>
        </w:rPr>
      </w:pPr>
      <w:r>
        <w:rPr>
          <w:rFonts w:hint="eastAsia" w:ascii="微软雅黑" w:hAnsi="微软雅黑" w:eastAsia="微软雅黑" w:cs="微软雅黑"/>
          <w:b/>
          <w:bCs/>
          <w:color w:val="auto"/>
          <w:sz w:val="24"/>
          <w:szCs w:val="32"/>
          <w:lang w:val="en-US" w:eastAsia="zh-CN"/>
        </w:rPr>
        <w:t>材料完整性：根据送审清单递交材料，电子材料上传伦理审查系统</w:t>
      </w:r>
    </w:p>
    <w:p w14:paraId="126AD867">
      <w:pPr>
        <w:pStyle w:val="2"/>
        <w:keepNext w:val="0"/>
        <w:keepLines w:val="0"/>
        <w:widowControl/>
        <w:suppressLineNumbers w:val="0"/>
        <w:rPr>
          <w:rFonts w:hint="eastAsia"/>
          <w:b/>
          <w:bCs/>
          <w:lang w:val="en-US" w:eastAsia="zh-CN"/>
        </w:rPr>
      </w:pPr>
      <w:r>
        <w:rPr>
          <w:b/>
          <w:bCs/>
        </w:rPr>
        <w:t xml:space="preserve">网址为： http://www.msttp.com:8586/#/login </w:t>
      </w:r>
      <w:r>
        <w:rPr>
          <w:rFonts w:hint="eastAsia"/>
          <w:b/>
          <w:bCs/>
          <w:lang w:val="en-US" w:eastAsia="zh-CN"/>
        </w:rPr>
        <w:t>没有账号的先联系伦理秘书开通账号，伦理秘书系统上受理项目后再递交纸质材料。</w:t>
      </w:r>
    </w:p>
    <w:p w14:paraId="0D6AB04D">
      <w:pPr>
        <w:pStyle w:val="2"/>
        <w:keepNext w:val="0"/>
        <w:keepLines w:val="0"/>
        <w:widowControl/>
        <w:suppressLineNumbers w:val="0"/>
        <w:rPr>
          <w:rFonts w:hint="default"/>
          <w:b/>
          <w:bCs/>
          <w:lang w:val="en-US" w:eastAsia="zh-CN"/>
        </w:rPr>
      </w:pPr>
      <w:r>
        <w:rPr>
          <w:rFonts w:hint="eastAsia"/>
          <w:b/>
          <w:bCs/>
          <w:lang w:val="en-US" w:eastAsia="zh-CN"/>
        </w:rPr>
        <w:t>系统上审核顺序为，先机构审核，然后才到伦理，上传材料后请先联系机构秘书去审核。</w:t>
      </w:r>
    </w:p>
    <w:p w14:paraId="05FD406B">
      <w:pPr>
        <w:spacing w:line="283" w:lineRule="auto"/>
        <w:rPr>
          <w:rFonts w:ascii="Times New Roman"/>
          <w:sz w:val="21"/>
        </w:rPr>
      </w:pPr>
    </w:p>
    <w:p w14:paraId="02973AAD">
      <w:pPr>
        <w:rPr>
          <w:rFonts w:hint="default"/>
          <w:lang w:val="en-US" w:eastAsia="zh-CN"/>
        </w:rPr>
      </w:pPr>
    </w:p>
    <w:p w14:paraId="026563E9">
      <w:pPr>
        <w:spacing w:line="260" w:lineRule="auto"/>
        <w:rPr>
          <w:rFonts w:hint="eastAsia" w:ascii="微软雅黑" w:hAnsi="微软雅黑" w:eastAsia="微软雅黑" w:cs="微软雅黑"/>
          <w:b/>
          <w:bCs/>
          <w:color w:val="auto"/>
          <w:sz w:val="24"/>
          <w:szCs w:val="32"/>
          <w:lang w:val="en-US" w:eastAsia="zh-CN"/>
        </w:rPr>
      </w:pPr>
      <w:r>
        <w:rPr>
          <w:rFonts w:hint="eastAsia" w:ascii="微软雅黑" w:hAnsi="微软雅黑" w:eastAsia="微软雅黑" w:cs="微软雅黑"/>
          <w:b/>
          <w:bCs/>
          <w:color w:val="auto"/>
          <w:sz w:val="24"/>
          <w:szCs w:val="32"/>
          <w:lang w:val="en-US" w:eastAsia="zh-CN"/>
        </w:rPr>
        <w:t>审查流程：审查流程图</w:t>
      </w:r>
    </w:p>
    <w:p w14:paraId="2C7E9836">
      <w:pPr>
        <w:rPr>
          <w:rFonts w:hint="default"/>
          <w:sz w:val="28"/>
          <w:szCs w:val="28"/>
          <w:lang w:val="en-US" w:eastAsia="zh-CN"/>
        </w:rPr>
      </w:pPr>
    </w:p>
    <w:p w14:paraId="41357C62">
      <w:pPr>
        <w:rPr>
          <w:rFonts w:hint="default"/>
          <w:sz w:val="28"/>
          <w:szCs w:val="28"/>
          <w:lang w:val="en-US" w:eastAsia="zh-CN"/>
        </w:rPr>
      </w:pPr>
      <w:r>
        <w:rPr>
          <w:rFonts w:hint="default"/>
          <w:lang w:val="en-US" w:eastAsia="zh-CN"/>
        </w:rPr>
        <w:drawing>
          <wp:inline distT="0" distB="0" distL="114300" distR="114300">
            <wp:extent cx="3597910" cy="4295140"/>
            <wp:effectExtent l="0" t="0" r="2540" b="10160"/>
            <wp:docPr id="68" name="图片 68" descr="169476154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1694761543237"/>
                    <pic:cNvPicPr>
                      <a:picLocks noChangeAspect="1"/>
                    </pic:cNvPicPr>
                  </pic:nvPicPr>
                  <pic:blipFill>
                    <a:blip r:embed="rId4"/>
                    <a:stretch>
                      <a:fillRect/>
                    </a:stretch>
                  </pic:blipFill>
                  <pic:spPr>
                    <a:xfrm>
                      <a:off x="0" y="0"/>
                      <a:ext cx="3597910" cy="4295140"/>
                    </a:xfrm>
                    <a:prstGeom prst="rect">
                      <a:avLst/>
                    </a:prstGeom>
                  </pic:spPr>
                </pic:pic>
              </a:graphicData>
            </a:graphic>
          </wp:inline>
        </w:drawing>
      </w:r>
    </w:p>
    <w:p w14:paraId="185FCCC7">
      <w:pPr>
        <w:rPr>
          <w:rFonts w:hint="eastAsia"/>
          <w:b/>
          <w:bCs/>
          <w:sz w:val="28"/>
          <w:szCs w:val="28"/>
        </w:rPr>
      </w:pPr>
    </w:p>
    <w:p w14:paraId="14356952">
      <w:pPr>
        <w:rPr>
          <w:rFonts w:hint="eastAsia"/>
          <w:b/>
          <w:bCs/>
          <w:sz w:val="28"/>
          <w:szCs w:val="28"/>
        </w:rPr>
      </w:pPr>
    </w:p>
    <w:p w14:paraId="632B68EB">
      <w:pPr>
        <w:rPr>
          <w:rFonts w:hint="eastAsia"/>
          <w:b/>
          <w:bCs/>
          <w:sz w:val="28"/>
          <w:szCs w:val="28"/>
        </w:rPr>
      </w:pPr>
    </w:p>
    <w:p w14:paraId="128BB991">
      <w:pPr>
        <w:rPr>
          <w:rFonts w:hint="eastAsia"/>
          <w:b/>
          <w:bCs/>
          <w:sz w:val="28"/>
          <w:szCs w:val="28"/>
        </w:rPr>
      </w:pPr>
    </w:p>
    <w:p w14:paraId="17A364FF">
      <w:pPr>
        <w:rPr>
          <w:b/>
          <w:bCs/>
          <w:sz w:val="28"/>
          <w:szCs w:val="28"/>
        </w:rPr>
      </w:pPr>
      <w:r>
        <w:rPr>
          <w:rFonts w:hint="eastAsia"/>
          <w:b/>
          <w:bCs/>
          <w:sz w:val="28"/>
          <w:szCs w:val="28"/>
        </w:rPr>
        <w:t>伦理审查要求：</w:t>
      </w:r>
    </w:p>
    <w:p w14:paraId="40B07D5C">
      <w:pPr>
        <w:numPr>
          <w:ilvl w:val="0"/>
          <w:numId w:val="1"/>
        </w:numPr>
        <w:rPr>
          <w:sz w:val="24"/>
          <w:szCs w:val="24"/>
        </w:rPr>
      </w:pPr>
      <w:r>
        <w:rPr>
          <w:rFonts w:hint="eastAsia"/>
          <w:sz w:val="24"/>
          <w:szCs w:val="24"/>
        </w:rPr>
        <w:t>伦理会时间已公示，</w:t>
      </w:r>
      <w:r>
        <w:rPr>
          <w:rFonts w:hint="eastAsia"/>
          <w:sz w:val="24"/>
          <w:szCs w:val="24"/>
          <w:lang w:val="en-US" w:eastAsia="zh-CN"/>
        </w:rPr>
        <w:t>纸质材料递交时间应在会议两周前，两周内递交的会根据递交时间和当月上会项目情况大概率安排在下月。</w:t>
      </w:r>
    </w:p>
    <w:p w14:paraId="1E6D818B">
      <w:pPr>
        <w:numPr>
          <w:ilvl w:val="0"/>
          <w:numId w:val="1"/>
        </w:numPr>
        <w:rPr>
          <w:sz w:val="24"/>
          <w:szCs w:val="24"/>
        </w:rPr>
      </w:pPr>
      <w:r>
        <w:rPr>
          <w:rFonts w:hint="eastAsia"/>
          <w:sz w:val="24"/>
          <w:szCs w:val="24"/>
        </w:rPr>
        <w:t>电子材料先上传系统，系统流程里伦理秘书受理后再送纸质材料。</w:t>
      </w:r>
    </w:p>
    <w:p w14:paraId="5C583D6A">
      <w:pPr>
        <w:numPr>
          <w:ilvl w:val="0"/>
          <w:numId w:val="1"/>
        </w:numPr>
        <w:rPr>
          <w:sz w:val="24"/>
          <w:szCs w:val="24"/>
        </w:rPr>
      </w:pPr>
      <w:r>
        <w:rPr>
          <w:rFonts w:hint="eastAsia"/>
          <w:sz w:val="24"/>
          <w:szCs w:val="24"/>
        </w:rPr>
        <w:t>提交伦理审查系统的所有材料都必须是签字盖章版的</w:t>
      </w:r>
      <w:r>
        <w:rPr>
          <w:rFonts w:hint="eastAsia"/>
          <w:sz w:val="24"/>
          <w:szCs w:val="24"/>
          <w:lang w:eastAsia="zh-CN"/>
        </w:rPr>
        <w:t>，</w:t>
      </w:r>
      <w:r>
        <w:rPr>
          <w:rFonts w:hint="eastAsia"/>
          <w:sz w:val="24"/>
          <w:szCs w:val="24"/>
          <w:lang w:val="en-US" w:eastAsia="zh-CN"/>
        </w:rPr>
        <w:t>临床试验申请表除外</w:t>
      </w:r>
      <w:r>
        <w:rPr>
          <w:rFonts w:hint="eastAsia"/>
          <w:sz w:val="24"/>
          <w:szCs w:val="24"/>
        </w:rPr>
        <w:t>。</w:t>
      </w:r>
    </w:p>
    <w:p w14:paraId="23D238CD">
      <w:pPr>
        <w:numPr>
          <w:ilvl w:val="0"/>
          <w:numId w:val="1"/>
        </w:numPr>
        <w:rPr>
          <w:sz w:val="24"/>
          <w:szCs w:val="24"/>
        </w:rPr>
      </w:pPr>
      <w:r>
        <w:rPr>
          <w:rFonts w:hint="eastAsia"/>
          <w:sz w:val="24"/>
          <w:szCs w:val="24"/>
        </w:rPr>
        <w:t>研究者至少3名（包括PI）在内</w:t>
      </w:r>
      <w:r>
        <w:rPr>
          <w:rFonts w:hint="eastAsia"/>
          <w:sz w:val="24"/>
          <w:szCs w:val="24"/>
          <w:lang w:eastAsia="zh-CN"/>
        </w:rPr>
        <w:t>，</w:t>
      </w:r>
      <w:r>
        <w:rPr>
          <w:rFonts w:hint="eastAsia"/>
          <w:sz w:val="24"/>
          <w:szCs w:val="24"/>
          <w:lang w:val="en-US" w:eastAsia="zh-CN"/>
        </w:rPr>
        <w:t>研究者发起的研究除外</w:t>
      </w:r>
      <w:r>
        <w:rPr>
          <w:rFonts w:hint="eastAsia"/>
          <w:sz w:val="24"/>
          <w:szCs w:val="24"/>
        </w:rPr>
        <w:t>。</w:t>
      </w:r>
    </w:p>
    <w:p w14:paraId="69B4D1C8">
      <w:pPr>
        <w:numPr>
          <w:ilvl w:val="0"/>
          <w:numId w:val="1"/>
        </w:numPr>
        <w:rPr>
          <w:sz w:val="24"/>
          <w:szCs w:val="24"/>
        </w:rPr>
      </w:pPr>
      <w:r>
        <w:rPr>
          <w:rFonts w:hint="eastAsia"/>
          <w:sz w:val="24"/>
          <w:szCs w:val="24"/>
        </w:rPr>
        <w:t>3名研究者的履历、GCP证书、利益冲突声明都需提供。</w:t>
      </w:r>
      <w:r>
        <w:rPr>
          <w:rFonts w:hint="eastAsia"/>
          <w:sz w:val="24"/>
          <w:szCs w:val="24"/>
          <w:lang w:val="en-US" w:eastAsia="zh-CN"/>
        </w:rPr>
        <w:t>主要研究者</w:t>
      </w:r>
      <w:r>
        <w:rPr>
          <w:rFonts w:hint="eastAsia"/>
          <w:sz w:val="24"/>
          <w:szCs w:val="24"/>
        </w:rPr>
        <w:t>GCP证书首次需要是国家级的。</w:t>
      </w:r>
    </w:p>
    <w:p w14:paraId="6269E53E">
      <w:pPr>
        <w:numPr>
          <w:ilvl w:val="0"/>
          <w:numId w:val="1"/>
        </w:numPr>
        <w:rPr>
          <w:sz w:val="24"/>
          <w:szCs w:val="24"/>
        </w:rPr>
      </w:pPr>
      <w:r>
        <w:rPr>
          <w:rFonts w:hint="eastAsia"/>
          <w:sz w:val="24"/>
          <w:szCs w:val="24"/>
        </w:rPr>
        <w:t>知情同意版本号需体现瑞安市人民医院，知情同意后面需留本院伦理的联系方式。</w:t>
      </w:r>
    </w:p>
    <w:p w14:paraId="3A03127A">
      <w:pPr>
        <w:numPr>
          <w:ilvl w:val="0"/>
          <w:numId w:val="1"/>
        </w:numPr>
        <w:rPr>
          <w:sz w:val="24"/>
          <w:szCs w:val="24"/>
        </w:rPr>
      </w:pPr>
      <w:r>
        <w:rPr>
          <w:rFonts w:hint="eastAsia"/>
          <w:sz w:val="24"/>
          <w:szCs w:val="24"/>
        </w:rPr>
        <w:t>如果该项目需要保险的，必须提供，保单里需要包含瑞安市人民医院。</w:t>
      </w:r>
    </w:p>
    <w:p w14:paraId="51C96E0B">
      <w:pPr>
        <w:numPr>
          <w:ilvl w:val="0"/>
          <w:numId w:val="1"/>
        </w:numPr>
        <w:rPr>
          <w:sz w:val="24"/>
          <w:szCs w:val="24"/>
        </w:rPr>
      </w:pPr>
      <w:r>
        <w:rPr>
          <w:rFonts w:hint="eastAsia"/>
          <w:sz w:val="24"/>
          <w:szCs w:val="24"/>
        </w:rPr>
        <w:t>有组长单位的必须提供组长单位批件。</w:t>
      </w:r>
    </w:p>
    <w:p w14:paraId="2B49C511">
      <w:pPr>
        <w:numPr>
          <w:ilvl w:val="0"/>
          <w:numId w:val="1"/>
        </w:numPr>
        <w:rPr>
          <w:rFonts w:hint="eastAsia"/>
          <w:sz w:val="24"/>
          <w:szCs w:val="24"/>
        </w:rPr>
      </w:pPr>
      <w:r>
        <w:rPr>
          <w:rFonts w:hint="eastAsia"/>
          <w:sz w:val="24"/>
          <w:szCs w:val="24"/>
        </w:rPr>
        <w:t>已上市药必须提供说明书，未上市的可以不用，</w:t>
      </w:r>
      <w:r>
        <w:rPr>
          <w:rFonts w:hint="eastAsia"/>
          <w:sz w:val="24"/>
          <w:szCs w:val="24"/>
          <w:lang w:val="en-US" w:eastAsia="zh-CN"/>
        </w:rPr>
        <w:t>医疗器械同药物</w:t>
      </w:r>
      <w:r>
        <w:rPr>
          <w:rFonts w:hint="eastAsia"/>
          <w:sz w:val="24"/>
          <w:szCs w:val="24"/>
        </w:rPr>
        <w:t>。</w:t>
      </w:r>
    </w:p>
    <w:p w14:paraId="2F10D1FE">
      <w:pPr>
        <w:numPr>
          <w:ilvl w:val="0"/>
          <w:numId w:val="1"/>
        </w:numPr>
        <w:rPr>
          <w:rFonts w:hint="eastAsia"/>
          <w:sz w:val="24"/>
          <w:szCs w:val="24"/>
        </w:rPr>
      </w:pPr>
      <w:r>
        <w:rPr>
          <w:rFonts w:hint="eastAsia"/>
          <w:sz w:val="24"/>
          <w:szCs w:val="24"/>
        </w:rPr>
        <w:t>组长单位要求修改的知情同意或研究方案，提交分中心的也必须一致。</w:t>
      </w:r>
    </w:p>
    <w:p w14:paraId="08D82A1B">
      <w:pPr>
        <w:numPr>
          <w:ilvl w:val="0"/>
          <w:numId w:val="1"/>
        </w:numPr>
        <w:rPr>
          <w:rFonts w:hint="default"/>
          <w:sz w:val="24"/>
          <w:szCs w:val="24"/>
          <w:lang w:val="en-US" w:eastAsia="zh-CN"/>
        </w:rPr>
      </w:pPr>
      <w:r>
        <w:rPr>
          <w:rFonts w:hint="eastAsia"/>
          <w:sz w:val="24"/>
          <w:szCs w:val="24"/>
          <w:lang w:val="en-US" w:eastAsia="zh-CN"/>
        </w:rPr>
        <w:t>系统上的目录和清单是不一致的，以清单为准，清单上有的，如果系统上没有，上传到“其它材料”里。</w:t>
      </w:r>
    </w:p>
    <w:p w14:paraId="4B15502A">
      <w:pPr>
        <w:numPr>
          <w:ilvl w:val="0"/>
          <w:numId w:val="1"/>
        </w:numPr>
        <w:rPr>
          <w:rFonts w:hint="eastAsia"/>
          <w:sz w:val="24"/>
          <w:szCs w:val="24"/>
          <w:lang w:val="en-US" w:eastAsia="zh-CN"/>
        </w:rPr>
      </w:pPr>
      <w:r>
        <w:rPr>
          <w:rFonts w:hint="eastAsia"/>
          <w:sz w:val="24"/>
          <w:szCs w:val="24"/>
          <w:lang w:val="en-US" w:eastAsia="zh-CN"/>
        </w:rPr>
        <w:t>提交材料前请仔细核对审查清单，清单上有的如果实在无法提供，请联系机构，准备一份未提交的材料清单，经机构盖章后一起上传系统。材料自查无误后再提交项目，以免反复退回造成时间浪费。</w:t>
      </w:r>
    </w:p>
    <w:p w14:paraId="5EFA0528">
      <w:pPr>
        <w:numPr>
          <w:ilvl w:val="0"/>
          <w:numId w:val="1"/>
        </w:numPr>
        <w:rPr>
          <w:rFonts w:hint="eastAsia"/>
          <w:sz w:val="24"/>
          <w:szCs w:val="24"/>
          <w:u w:val="none"/>
          <w:lang w:val="en-US" w:eastAsia="zh-CN"/>
        </w:rPr>
      </w:pPr>
      <w:r>
        <w:rPr>
          <w:rFonts w:hint="eastAsia"/>
          <w:sz w:val="24"/>
          <w:szCs w:val="24"/>
          <w:u w:val="none"/>
          <w:lang w:val="en-US" w:eastAsia="zh-CN"/>
        </w:rPr>
        <w:t>递交信、清单上所有材料的版本号和日期需和实际递交材料的版本号、日期保持一致，如实际递交材料的版本号、日期有变动，需同步更换清单。递交前请仔细核对。</w:t>
      </w:r>
      <w:bookmarkStart w:id="0" w:name="_GoBack"/>
      <w:bookmarkEnd w:id="0"/>
    </w:p>
    <w:p w14:paraId="19095BAE">
      <w:pPr>
        <w:spacing w:line="260" w:lineRule="auto"/>
        <w:rPr>
          <w:rFonts w:hint="eastAsia" w:ascii="微软雅黑" w:hAnsi="微软雅黑" w:eastAsia="微软雅黑" w:cs="微软雅黑"/>
          <w:b/>
          <w:bCs/>
          <w:color w:val="auto"/>
          <w:sz w:val="24"/>
          <w:szCs w:val="32"/>
          <w:u w:val="none"/>
          <w:lang w:val="en-US" w:eastAsia="zh-CN"/>
        </w:rPr>
      </w:pPr>
    </w:p>
    <w:p w14:paraId="241FBFD0">
      <w:pPr>
        <w:spacing w:line="260" w:lineRule="auto"/>
        <w:rPr>
          <w:rFonts w:hint="eastAsia" w:ascii="微软雅黑" w:hAnsi="微软雅黑" w:eastAsia="微软雅黑" w:cs="微软雅黑"/>
          <w:b/>
          <w:bCs/>
          <w:color w:val="auto"/>
          <w:sz w:val="24"/>
          <w:szCs w:val="32"/>
          <w:lang w:val="en-US" w:eastAsia="zh-CN"/>
        </w:rPr>
      </w:pPr>
    </w:p>
    <w:p w14:paraId="4931DB25">
      <w:pPr>
        <w:rPr>
          <w:rFonts w:hint="default"/>
          <w:lang w:val="en-US" w:eastAsia="zh-CN"/>
        </w:rPr>
      </w:pPr>
    </w:p>
    <w:p w14:paraId="564C170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1ADD3"/>
    <w:multiLevelType w:val="singleLevel"/>
    <w:tmpl w:val="8031AD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ZDVlMDM4MGE3MzE1ODY3M2VlMmMzODM2NjQ4ZTgifQ=="/>
  </w:docVars>
  <w:rsids>
    <w:rsidRoot w:val="579659F2"/>
    <w:rsid w:val="10192425"/>
    <w:rsid w:val="238457B6"/>
    <w:rsid w:val="2E0C694E"/>
    <w:rsid w:val="33B964A4"/>
    <w:rsid w:val="3447733C"/>
    <w:rsid w:val="40170111"/>
    <w:rsid w:val="579659F2"/>
    <w:rsid w:val="6D065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674</Characters>
  <Lines>0</Lines>
  <Paragraphs>0</Paragraphs>
  <TotalTime>7</TotalTime>
  <ScaleCrop>false</ScaleCrop>
  <LinksUpToDate>false</LinksUpToDate>
  <CharactersWithSpaces>676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2023-09-08T01:29:00Z</dcterms:created>
  <dc:creator>Redamancy</dc:creator>
  <cp:lastModifiedBy>HCC</cp:lastModifiedBy>
  <dcterms:modified xsi:type="dcterms:W3CDTF">2025-04-02T09:06:01Z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E9BD6111D6EF4CDAB48FFD0AE3A69188_13</vt:lpwstr>
  </property>
  <property fmtid="{D5CDD505-2E9C-101B-9397-08002B2CF9AE}" pid="4" name="KSOTemplateDocerSaveRecord">
    <vt:lpwstr>eyJoZGlkIjoiNWJmODc0MDVhZDFiYzE4MGViZDU4OThlYTY4OTk2ODYiLCJ1c2VySWQiOiI5MjI1NDgxMjgifQ==</vt:lpwstr>
  </property>
</Properties>
</file>